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46" w:rsidRDefault="00DA0F44" w:rsidP="00DA0F44">
      <w:pPr>
        <w:spacing w:line="560" w:lineRule="exact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F11452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浙江</w:t>
      </w:r>
      <w:r w:rsidRPr="00F11452">
        <w:rPr>
          <w:rFonts w:asciiTheme="majorEastAsia" w:eastAsiaTheme="majorEastAsia" w:hAnsiTheme="majorEastAsia"/>
          <w:color w:val="000000" w:themeColor="text1"/>
          <w:sz w:val="32"/>
          <w:szCs w:val="32"/>
        </w:rPr>
        <w:t>大学</w:t>
      </w:r>
      <w:r w:rsidRPr="00F11452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信息</w:t>
      </w:r>
      <w:r w:rsidRPr="00F11452">
        <w:rPr>
          <w:rFonts w:asciiTheme="majorEastAsia" w:eastAsiaTheme="majorEastAsia" w:hAnsiTheme="majorEastAsia"/>
          <w:color w:val="000000" w:themeColor="text1"/>
          <w:sz w:val="32"/>
          <w:szCs w:val="32"/>
        </w:rPr>
        <w:t>与</w:t>
      </w:r>
      <w:r w:rsidRPr="00F11452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电子</w:t>
      </w:r>
      <w:r w:rsidRPr="00F11452">
        <w:rPr>
          <w:rFonts w:asciiTheme="majorEastAsia" w:eastAsiaTheme="majorEastAsia" w:hAnsiTheme="majorEastAsia"/>
          <w:color w:val="000000" w:themeColor="text1"/>
          <w:sz w:val="32"/>
          <w:szCs w:val="32"/>
        </w:rPr>
        <w:t>工程</w:t>
      </w:r>
      <w:r w:rsidRPr="00F11452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学院</w:t>
      </w:r>
    </w:p>
    <w:p w:rsidR="00776846" w:rsidRDefault="00416434" w:rsidP="00776846">
      <w:pPr>
        <w:spacing w:line="560" w:lineRule="exact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F11452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研究生</w:t>
      </w:r>
      <w:r w:rsidR="00DA0F44" w:rsidRPr="00F11452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优秀学位论文评选办法</w:t>
      </w:r>
    </w:p>
    <w:p w:rsidR="00DA0F44" w:rsidRPr="00F11452" w:rsidRDefault="00DA0F44" w:rsidP="00776846">
      <w:pPr>
        <w:spacing w:line="560" w:lineRule="exact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F11452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（试</w:t>
      </w:r>
      <w:r w:rsidRPr="00F11452">
        <w:rPr>
          <w:rFonts w:asciiTheme="majorEastAsia" w:eastAsiaTheme="majorEastAsia" w:hAnsiTheme="majorEastAsia"/>
          <w:color w:val="000000" w:themeColor="text1"/>
          <w:sz w:val="32"/>
          <w:szCs w:val="32"/>
        </w:rPr>
        <w:t>行）</w:t>
      </w:r>
    </w:p>
    <w:p w:rsidR="00DA0F44" w:rsidRPr="00F11452" w:rsidRDefault="00DA0F44" w:rsidP="00DA0F44">
      <w:pPr>
        <w:spacing w:line="560" w:lineRule="exact"/>
        <w:jc w:val="left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</w:p>
    <w:p w:rsidR="00D40CA9" w:rsidRPr="00F11452" w:rsidRDefault="00DA0F44" w:rsidP="00D40CA9">
      <w:pPr>
        <w:spacing w:line="530" w:lineRule="exact"/>
        <w:ind w:firstLineChars="200" w:firstLine="562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第一条 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学位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论文是反映研究生学术水平的重要标志，是研究生培养质量的集中表现。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为提高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浙江大学信息与电子工程学院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（以下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简称学院）研究生学位论文质量，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鼓励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严谨的治学态度，激励创新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科研精神，促进研究生培养的内涵发展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学院决定开展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优秀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学位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论文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 xml:space="preserve">评选工作，特制定本办法。 </w:t>
      </w:r>
    </w:p>
    <w:p w:rsidR="00DA0F44" w:rsidRPr="00F11452" w:rsidRDefault="00DA0F44" w:rsidP="00776846">
      <w:pPr>
        <w:spacing w:line="530" w:lineRule="exact"/>
        <w:ind w:firstLineChars="200" w:firstLine="562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第二条</w:t>
      </w:r>
      <w:r w:rsidR="00F4030C" w:rsidRPr="00F11452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评选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工作在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信息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学科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学位委员会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指导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下，由</w:t>
      </w:r>
      <w:r w:rsidR="00776846">
        <w:rPr>
          <w:rFonts w:ascii="仿宋" w:eastAsia="仿宋" w:hAnsi="仿宋" w:hint="eastAsia"/>
          <w:color w:val="000000" w:themeColor="text1"/>
          <w:sz w:val="28"/>
          <w:szCs w:val="28"/>
        </w:rPr>
        <w:t>学院</w:t>
      </w:r>
      <w:r w:rsidR="00416434">
        <w:rPr>
          <w:rFonts w:ascii="仿宋" w:eastAsia="仿宋" w:hAnsi="仿宋" w:hint="eastAsia"/>
          <w:color w:val="000000" w:themeColor="text1"/>
          <w:sz w:val="28"/>
          <w:szCs w:val="28"/>
        </w:rPr>
        <w:t>教务办公室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负责组织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实施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DA0F44" w:rsidRPr="00F11452" w:rsidRDefault="00DA0F44" w:rsidP="00776846">
      <w:pPr>
        <w:spacing w:line="530" w:lineRule="exact"/>
        <w:ind w:firstLineChars="200" w:firstLine="562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第三条 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评选工作按学年进行，评选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范围为上一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学年</w:t>
      </w:r>
      <w:r w:rsidR="00776846">
        <w:rPr>
          <w:rFonts w:ascii="仿宋" w:eastAsia="仿宋" w:hAnsi="仿宋" w:hint="eastAsia"/>
          <w:color w:val="000000" w:themeColor="text1"/>
          <w:sz w:val="28"/>
          <w:szCs w:val="28"/>
        </w:rPr>
        <w:t>学院获得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研究生学位者的学位论文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根据保密工作要求，评选工作不受理涉密学位论文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及尚在暂缓送交收藏单位期限内的学位论文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的申报。</w:t>
      </w:r>
    </w:p>
    <w:p w:rsidR="00DA0F44" w:rsidRPr="00F11452" w:rsidRDefault="00DA0F44" w:rsidP="00776846">
      <w:pPr>
        <w:spacing w:line="530" w:lineRule="exact"/>
        <w:ind w:firstLineChars="200" w:firstLine="562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/>
          <w:b/>
          <w:color w:val="000000" w:themeColor="text1"/>
          <w:sz w:val="28"/>
          <w:szCs w:val="28"/>
        </w:rPr>
        <w:t>第</w:t>
      </w:r>
      <w:r w:rsidRPr="00F11452">
        <w:rPr>
          <w:rFonts w:ascii="仿宋" w:eastAsia="仿宋" w:hAnsi="仿宋" w:hint="eastAsia"/>
          <w:b/>
          <w:color w:val="000000" w:themeColor="text1"/>
          <w:sz w:val="28"/>
          <w:szCs w:val="28"/>
        </w:rPr>
        <w:t>四</w:t>
      </w:r>
      <w:r w:rsidRPr="00F11452">
        <w:rPr>
          <w:rFonts w:ascii="仿宋" w:eastAsia="仿宋" w:hAnsi="仿宋"/>
          <w:b/>
          <w:color w:val="000000" w:themeColor="text1"/>
          <w:sz w:val="28"/>
          <w:szCs w:val="28"/>
        </w:rPr>
        <w:t>条</w:t>
      </w:r>
      <w:r w:rsidRPr="00F11452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</w:t>
      </w:r>
      <w:r w:rsidR="00416434">
        <w:rPr>
          <w:rFonts w:ascii="仿宋" w:eastAsia="仿宋" w:hAnsi="仿宋" w:hint="eastAsia"/>
          <w:color w:val="000000" w:themeColor="text1"/>
          <w:sz w:val="28"/>
          <w:szCs w:val="28"/>
        </w:rPr>
        <w:t>优秀硕士学位论文与优秀博士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学位论文分别评选。</w:t>
      </w:r>
    </w:p>
    <w:p w:rsidR="00DA0F44" w:rsidRPr="00F11452" w:rsidRDefault="00DA0F44" w:rsidP="00776846">
      <w:pPr>
        <w:spacing w:line="530" w:lineRule="exact"/>
        <w:ind w:firstLineChars="200" w:firstLine="562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第五条 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评选工作遵循“科学公正、注重创新、严格筛选、宁缺毋滥”的原则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，实行差额评选。每学年评选出优秀硕士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学位论文不超过5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篇，优秀博士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学位论文不超过2篇。</w:t>
      </w:r>
    </w:p>
    <w:p w:rsidR="00DA0F44" w:rsidRPr="00F11452" w:rsidRDefault="00DA0F44" w:rsidP="00776846">
      <w:pPr>
        <w:spacing w:line="53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第六条 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优秀学位论文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申请及评选程序</w:t>
      </w:r>
    </w:p>
    <w:p w:rsidR="00DA0F44" w:rsidRPr="00F11452" w:rsidRDefault="00DA0F44" w:rsidP="00776846">
      <w:pPr>
        <w:spacing w:line="530" w:lineRule="exact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（一）有意参加优秀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学位论文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评选的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论文作者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应获得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导师同意，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按学院规定提交相关申请材料。</w:t>
      </w:r>
    </w:p>
    <w:p w:rsidR="00DA0F44" w:rsidRPr="00F11452" w:rsidRDefault="00DA0F44" w:rsidP="00776846">
      <w:pPr>
        <w:spacing w:line="530" w:lineRule="exact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（二）申请参评优秀学位论文的硕士生应为按期毕业的研究生，学院仅在一季度学位申请确认时接受申请。申请参评优秀学位论文的博士生不受学制限制，学院在四个季度学位申请确认时均接受申请。</w:t>
      </w:r>
    </w:p>
    <w:p w:rsidR="00DA0F44" w:rsidRPr="00F11452" w:rsidRDefault="00DA0F44" w:rsidP="00776846">
      <w:pPr>
        <w:spacing w:line="530" w:lineRule="exact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（三）对申请参评的学位论文，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学院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统一</w:t>
      </w:r>
      <w:proofErr w:type="gramStart"/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采用盲评的</w:t>
      </w:r>
      <w:proofErr w:type="gramEnd"/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方式进行送审，硕士</w:t>
      </w:r>
      <w:r w:rsidR="002260C8">
        <w:rPr>
          <w:rFonts w:ascii="仿宋" w:eastAsia="仿宋" w:hAnsi="仿宋" w:hint="eastAsia"/>
          <w:color w:val="000000" w:themeColor="text1"/>
          <w:sz w:val="28"/>
          <w:szCs w:val="28"/>
        </w:rPr>
        <w:t>学位</w:t>
      </w:r>
      <w:r w:rsidR="002260C8">
        <w:rPr>
          <w:rFonts w:ascii="仿宋" w:eastAsia="仿宋" w:hAnsi="仿宋"/>
          <w:color w:val="000000" w:themeColor="text1"/>
          <w:sz w:val="28"/>
          <w:szCs w:val="28"/>
        </w:rPr>
        <w:t>论文一式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份，博士</w:t>
      </w:r>
      <w:r w:rsidR="002260C8">
        <w:rPr>
          <w:rFonts w:ascii="仿宋" w:eastAsia="仿宋" w:hAnsi="仿宋" w:hint="eastAsia"/>
          <w:color w:val="000000" w:themeColor="text1"/>
          <w:sz w:val="28"/>
          <w:szCs w:val="28"/>
        </w:rPr>
        <w:t>学位</w:t>
      </w:r>
      <w:r w:rsidR="002260C8">
        <w:rPr>
          <w:rFonts w:ascii="仿宋" w:eastAsia="仿宋" w:hAnsi="仿宋"/>
          <w:color w:val="000000" w:themeColor="text1"/>
          <w:sz w:val="28"/>
          <w:szCs w:val="28"/>
        </w:rPr>
        <w:t>论文一式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份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（其中1份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由校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研究生院交教育部平台送审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DA0F44" w:rsidRPr="00F11452" w:rsidRDefault="00DA0F44" w:rsidP="00776846">
      <w:pPr>
        <w:spacing w:line="530" w:lineRule="exact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（四）评阅结果为2优1良及以上的硕士学位论文参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评者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和评阅结果为5优1良及以上的博士学位论文参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评者</w:t>
      </w:r>
      <w:r w:rsidR="00E86BB7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进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入学院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组织的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学位论文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答辩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环节。</w:t>
      </w:r>
    </w:p>
    <w:p w:rsidR="00DA0F44" w:rsidRPr="00F11452" w:rsidRDefault="00BB054A" w:rsidP="00776846">
      <w:pPr>
        <w:spacing w:line="530" w:lineRule="exact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（五）论文评阅工作结束后，</w:t>
      </w:r>
      <w:r w:rsidR="00DA0F4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教务办</w:t>
      </w:r>
      <w:r w:rsidR="00383D62">
        <w:rPr>
          <w:rFonts w:ascii="仿宋" w:eastAsia="仿宋" w:hAnsi="仿宋" w:hint="eastAsia"/>
          <w:color w:val="000000" w:themeColor="text1"/>
          <w:sz w:val="28"/>
          <w:szCs w:val="28"/>
        </w:rPr>
        <w:t>公室</w:t>
      </w:r>
      <w:r w:rsidR="00DA0F4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将</w:t>
      </w:r>
      <w:r w:rsidR="00E86BB7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在学院网站</w:t>
      </w:r>
      <w:r w:rsidR="00DA0F4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对</w:t>
      </w:r>
      <w:r w:rsidR="00E86BB7" w:rsidRPr="00F11452">
        <w:rPr>
          <w:rFonts w:ascii="仿宋" w:eastAsia="仿宋" w:hAnsi="仿宋"/>
          <w:color w:val="000000" w:themeColor="text1"/>
          <w:sz w:val="28"/>
          <w:szCs w:val="28"/>
        </w:rPr>
        <w:t>答辩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环节</w:t>
      </w:r>
      <w:r w:rsidR="00DA0F4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DC7D81">
        <w:rPr>
          <w:rFonts w:ascii="仿宋" w:eastAsia="仿宋" w:hAnsi="仿宋" w:hint="eastAsia"/>
          <w:color w:val="000000" w:themeColor="text1"/>
          <w:sz w:val="28"/>
          <w:szCs w:val="28"/>
        </w:rPr>
        <w:t>入围情况</w:t>
      </w:r>
      <w:r w:rsidR="00DA0F4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进行</w:t>
      </w:r>
      <w:r w:rsidR="00721922">
        <w:rPr>
          <w:rFonts w:ascii="仿宋" w:eastAsia="仿宋" w:hAnsi="仿宋" w:hint="eastAsia"/>
          <w:color w:val="000000" w:themeColor="text1"/>
          <w:sz w:val="28"/>
          <w:szCs w:val="28"/>
        </w:rPr>
        <w:t>公布</w:t>
      </w:r>
      <w:r w:rsidR="00DA0F4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DA0F44" w:rsidRPr="00F11452" w:rsidRDefault="00DA0F44" w:rsidP="00776846">
      <w:pPr>
        <w:spacing w:line="530" w:lineRule="exact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（六）学位论文作者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及其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导师对评阅结果有异议的，可向学科学位委员会提出复议申请，由学科学位委员会决定是否进行再次送审。再次送审</w:t>
      </w:r>
      <w:r w:rsidR="00E86BB7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结果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符合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本条第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（四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）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款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所列条件的学位论文参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评者</w:t>
      </w:r>
      <w:r w:rsidR="002260C8">
        <w:rPr>
          <w:rFonts w:ascii="仿宋" w:eastAsia="仿宋" w:hAnsi="仿宋" w:hint="eastAsia"/>
          <w:color w:val="000000" w:themeColor="text1"/>
          <w:sz w:val="28"/>
          <w:szCs w:val="28"/>
        </w:rPr>
        <w:t>则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可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参加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学院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组织的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论文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答辩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DA0F44" w:rsidRPr="00F11452" w:rsidRDefault="00BB054A" w:rsidP="00776846">
      <w:pPr>
        <w:spacing w:line="530" w:lineRule="exact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（七）进入论文答辩</w:t>
      </w:r>
      <w:r w:rsidR="00DA0F4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环节的参评者，应向教务办</w:t>
      </w:r>
      <w:r w:rsidR="00383D62">
        <w:rPr>
          <w:rFonts w:ascii="仿宋" w:eastAsia="仿宋" w:hAnsi="仿宋" w:hint="eastAsia"/>
          <w:color w:val="000000" w:themeColor="text1"/>
          <w:sz w:val="28"/>
          <w:szCs w:val="28"/>
        </w:rPr>
        <w:t>公室</w:t>
      </w:r>
      <w:r w:rsidR="00DA0F4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提交装订成册的学位论文，供答辩委员会审阅。</w:t>
      </w:r>
    </w:p>
    <w:p w:rsidR="00DA0F44" w:rsidRPr="00F11452" w:rsidRDefault="00DA0F44" w:rsidP="00776846">
      <w:pPr>
        <w:spacing w:line="530" w:lineRule="exact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（八）在学院组织的论文答辩中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，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除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对参评者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学位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论文做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出常规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评价和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结论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外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，每位答辩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委员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会成员还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将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就优秀学位论文评选给出推荐意见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5A296B" w:rsidRPr="00F11452" w:rsidRDefault="00DA0F44" w:rsidP="00776846">
      <w:pPr>
        <w:spacing w:line="53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（九）</w:t>
      </w:r>
      <w:r w:rsidR="00392B7E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优秀硕士</w:t>
      </w:r>
      <w:r w:rsidR="006257D8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学位论文评选结果</w:t>
      </w:r>
      <w:r w:rsidR="005D251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由答辩委员会</w:t>
      </w:r>
      <w:r w:rsidR="00E744C6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根据论文</w:t>
      </w:r>
      <w:r w:rsidR="00E744C6" w:rsidRPr="00F11452">
        <w:rPr>
          <w:rFonts w:ascii="仿宋" w:eastAsia="仿宋" w:hAnsi="仿宋"/>
          <w:color w:val="000000" w:themeColor="text1"/>
          <w:sz w:val="28"/>
          <w:szCs w:val="28"/>
        </w:rPr>
        <w:t>的</w:t>
      </w:r>
      <w:r w:rsidR="00E744C6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送</w:t>
      </w:r>
      <w:r w:rsidR="00E744C6" w:rsidRPr="00F11452">
        <w:rPr>
          <w:rFonts w:ascii="仿宋" w:eastAsia="仿宋" w:hAnsi="仿宋"/>
          <w:color w:val="000000" w:themeColor="text1"/>
          <w:sz w:val="28"/>
          <w:szCs w:val="28"/>
        </w:rPr>
        <w:t>审</w:t>
      </w:r>
      <w:r w:rsidR="00E744C6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评</w:t>
      </w:r>
      <w:r w:rsidR="00E744C6" w:rsidRPr="00F11452">
        <w:rPr>
          <w:rFonts w:ascii="仿宋" w:eastAsia="仿宋" w:hAnsi="仿宋"/>
          <w:color w:val="000000" w:themeColor="text1"/>
          <w:sz w:val="28"/>
          <w:szCs w:val="28"/>
        </w:rPr>
        <w:t>阅意见和</w:t>
      </w:r>
      <w:r w:rsidR="00E744C6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答辩推荐</w:t>
      </w:r>
      <w:r w:rsidR="00E744C6" w:rsidRPr="00F11452">
        <w:rPr>
          <w:rFonts w:ascii="仿宋" w:eastAsia="仿宋" w:hAnsi="仿宋"/>
          <w:color w:val="000000" w:themeColor="text1"/>
          <w:sz w:val="28"/>
          <w:szCs w:val="28"/>
        </w:rPr>
        <w:t>意见</w:t>
      </w:r>
      <w:r w:rsidR="005D251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确定</w:t>
      </w:r>
      <w:r w:rsidR="005A296B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E744C6" w:rsidRPr="00F11452" w:rsidRDefault="005A296B" w:rsidP="00776846">
      <w:pPr>
        <w:spacing w:line="53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（十）</w:t>
      </w:r>
      <w:r w:rsidR="005D251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优秀博士学位论文</w:t>
      </w:r>
      <w:r w:rsidR="00E744C6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5D251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评选</w:t>
      </w:r>
      <w:r w:rsidR="00E744C6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结果</w:t>
      </w:r>
      <w:r w:rsidR="005D251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由学科学位委员会</w:t>
      </w:r>
      <w:r w:rsidR="00E744C6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召开</w:t>
      </w:r>
      <w:r w:rsidR="005D251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评审会</w:t>
      </w:r>
      <w:r w:rsidR="00E744C6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确定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="00E744C6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参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评论文的</w:t>
      </w:r>
      <w:r w:rsidR="00E744C6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作者（或导师）须到会介绍，委员会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根据论文的送审评阅意见、答辩推荐意见及评审会</w:t>
      </w:r>
      <w:r w:rsidR="00AA575D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介绍情况进行讨论、</w:t>
      </w:r>
      <w:r w:rsidR="00E744C6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投票，评选</w:t>
      </w:r>
      <w:r w:rsidR="00AA575D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出学院优秀博士学位论文</w:t>
      </w:r>
      <w:r w:rsidR="00E744C6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proofErr w:type="gramStart"/>
      <w:r w:rsidR="00E744C6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若学</w:t>
      </w:r>
      <w:proofErr w:type="gramEnd"/>
      <w:r w:rsidR="00E744C6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科学位委员会成员</w:t>
      </w:r>
      <w:r w:rsidR="00AA575D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所指导的学位</w:t>
      </w:r>
      <w:r w:rsidR="00E744C6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论文参评，则该委员会成员在讨论</w:t>
      </w:r>
      <w:r w:rsidR="00AA575D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该</w:t>
      </w:r>
      <w:r w:rsidR="00E744C6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论文时应当回避。</w:t>
      </w:r>
    </w:p>
    <w:p w:rsidR="00DA0F44" w:rsidRPr="00F11452" w:rsidRDefault="00DA0F44" w:rsidP="00776846">
      <w:pPr>
        <w:spacing w:line="530" w:lineRule="exact"/>
        <w:ind w:firstLineChars="200" w:firstLine="562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第七条</w:t>
      </w:r>
      <w:r w:rsidR="0030797E" w:rsidRPr="00D34C01">
        <w:rPr>
          <w:rFonts w:ascii="仿宋" w:eastAsia="仿宋" w:hAnsi="仿宋" w:hint="eastAsia"/>
          <w:color w:val="000000" w:themeColor="text1"/>
          <w:sz w:val="28"/>
          <w:szCs w:val="28"/>
        </w:rPr>
        <w:t>研究生学位论文获奖情况将在学院网站进行公示</w:t>
      </w:r>
      <w:r w:rsidR="003F63EC">
        <w:rPr>
          <w:rFonts w:ascii="仿宋" w:eastAsia="仿宋" w:hAnsi="仿宋" w:hint="eastAsia"/>
          <w:color w:val="000000" w:themeColor="text1"/>
          <w:sz w:val="28"/>
          <w:szCs w:val="28"/>
        </w:rPr>
        <w:t>和</w:t>
      </w:r>
      <w:bookmarkStart w:id="0" w:name="_GoBack"/>
      <w:bookmarkEnd w:id="0"/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表彰。</w:t>
      </w:r>
    </w:p>
    <w:p w:rsidR="00DA0F44" w:rsidRPr="00F11452" w:rsidRDefault="00DA0F44" w:rsidP="00776846">
      <w:pPr>
        <w:spacing w:line="530" w:lineRule="exact"/>
        <w:ind w:firstLineChars="200" w:firstLine="562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第八条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学院将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向获得优秀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研究生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学位论文的作者及其导师颁发荣誉证书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；将对优秀硕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士学位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论文作者及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其</w:t>
      </w:r>
      <w:r w:rsidR="00E86BB7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指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导</w:t>
      </w:r>
      <w:r w:rsidR="00E86BB7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教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师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分别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给予10000元/人(税前)的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奖励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将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对优秀博士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学位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论文作者</w:t>
      </w:r>
      <w:r w:rsidR="00461C47">
        <w:rPr>
          <w:rFonts w:ascii="仿宋" w:eastAsia="仿宋" w:hAnsi="仿宋" w:hint="eastAsia"/>
          <w:color w:val="000000" w:themeColor="text1"/>
          <w:sz w:val="28"/>
          <w:szCs w:val="28"/>
        </w:rPr>
        <w:t>及其指导教师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分别</w:t>
      </w:r>
      <w:r w:rsidR="00461C47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给予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20000元/人(税前)的奖励。</w:t>
      </w:r>
    </w:p>
    <w:p w:rsidR="00D40CA9" w:rsidRDefault="00DA0F44" w:rsidP="00776846">
      <w:pPr>
        <w:spacing w:line="530" w:lineRule="exact"/>
        <w:ind w:firstLineChars="200" w:firstLine="562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b/>
          <w:color w:val="000000" w:themeColor="text1"/>
          <w:sz w:val="28"/>
          <w:szCs w:val="28"/>
        </w:rPr>
        <w:t>第九条</w:t>
      </w:r>
      <w:r w:rsidR="00AA1CC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F4030C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学院优秀博士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学位论文</w:t>
      </w:r>
      <w:r w:rsidR="004B1C1E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可以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作为</w:t>
      </w:r>
      <w:r w:rsidR="004B1C1E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候选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论文推荐</w:t>
      </w:r>
      <w:r w:rsidR="00AA1CC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至学部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参加学校优秀博士学位论文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评选。</w:t>
      </w:r>
      <w:r w:rsidR="00383D62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电子信息学科</w:t>
      </w:r>
      <w:r w:rsidR="002260C8">
        <w:rPr>
          <w:rFonts w:ascii="仿宋" w:eastAsia="仿宋" w:hAnsi="仿宋" w:hint="eastAsia"/>
          <w:color w:val="000000" w:themeColor="text1"/>
          <w:sz w:val="28"/>
          <w:szCs w:val="28"/>
        </w:rPr>
        <w:t>其他</w:t>
      </w:r>
      <w:r w:rsidR="00383D62">
        <w:rPr>
          <w:rFonts w:ascii="仿宋" w:eastAsia="仿宋" w:hAnsi="仿宋" w:hint="eastAsia"/>
          <w:color w:val="000000" w:themeColor="text1"/>
          <w:sz w:val="28"/>
          <w:szCs w:val="28"/>
        </w:rPr>
        <w:t>博士学位论文</w:t>
      </w:r>
      <w:r w:rsidR="00383D62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如有意参加</w:t>
      </w:r>
      <w:proofErr w:type="gramStart"/>
      <w:r w:rsidR="00383D62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学校</w:t>
      </w:r>
      <w:r w:rsidR="002260C8">
        <w:rPr>
          <w:rFonts w:ascii="仿宋" w:eastAsia="仿宋" w:hAnsi="仿宋" w:hint="eastAsia"/>
          <w:color w:val="000000" w:themeColor="text1"/>
          <w:sz w:val="28"/>
          <w:szCs w:val="28"/>
        </w:rPr>
        <w:t>优博</w:t>
      </w:r>
      <w:r w:rsidR="002260C8">
        <w:rPr>
          <w:rFonts w:ascii="仿宋" w:eastAsia="仿宋" w:hAnsi="仿宋"/>
          <w:color w:val="000000" w:themeColor="text1"/>
          <w:sz w:val="28"/>
          <w:szCs w:val="28"/>
        </w:rPr>
        <w:t>论文</w:t>
      </w:r>
      <w:proofErr w:type="gramEnd"/>
      <w:r w:rsidR="00383D62">
        <w:rPr>
          <w:rFonts w:ascii="仿宋" w:eastAsia="仿宋" w:hAnsi="仿宋" w:hint="eastAsia"/>
          <w:color w:val="000000" w:themeColor="text1"/>
          <w:sz w:val="28"/>
          <w:szCs w:val="28"/>
        </w:rPr>
        <w:t>评</w:t>
      </w:r>
      <w:r w:rsidR="002260C8">
        <w:rPr>
          <w:rFonts w:ascii="仿宋" w:eastAsia="仿宋" w:hAnsi="仿宋" w:hint="eastAsia"/>
          <w:color w:val="000000" w:themeColor="text1"/>
          <w:sz w:val="28"/>
          <w:szCs w:val="28"/>
        </w:rPr>
        <w:t>选</w:t>
      </w:r>
      <w:r w:rsidR="00383D62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，也</w:t>
      </w:r>
      <w:r w:rsidR="00383D62">
        <w:rPr>
          <w:rFonts w:ascii="仿宋" w:eastAsia="仿宋" w:hAnsi="仿宋" w:hint="eastAsia"/>
          <w:color w:val="000000" w:themeColor="text1"/>
          <w:sz w:val="28"/>
          <w:szCs w:val="28"/>
        </w:rPr>
        <w:t>可</w:t>
      </w:r>
      <w:r w:rsidR="002260C8">
        <w:rPr>
          <w:rFonts w:ascii="仿宋" w:eastAsia="仿宋" w:hAnsi="仿宋" w:hint="eastAsia"/>
          <w:color w:val="000000" w:themeColor="text1"/>
          <w:sz w:val="28"/>
          <w:szCs w:val="28"/>
        </w:rPr>
        <w:t>向</w:t>
      </w:r>
      <w:r w:rsidR="00383D62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学科学位委员会</w:t>
      </w:r>
      <w:r w:rsidR="002260C8">
        <w:rPr>
          <w:rFonts w:ascii="仿宋" w:eastAsia="仿宋" w:hAnsi="仿宋" w:hint="eastAsia"/>
          <w:color w:val="000000" w:themeColor="text1"/>
          <w:sz w:val="28"/>
          <w:szCs w:val="28"/>
        </w:rPr>
        <w:t>提出</w:t>
      </w:r>
      <w:r w:rsidR="002260C8">
        <w:rPr>
          <w:rFonts w:ascii="仿宋" w:eastAsia="仿宋" w:hAnsi="仿宋"/>
          <w:color w:val="000000" w:themeColor="text1"/>
          <w:sz w:val="28"/>
          <w:szCs w:val="28"/>
        </w:rPr>
        <w:t>申请</w:t>
      </w:r>
      <w:r w:rsidR="002260C8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2260C8">
        <w:rPr>
          <w:rFonts w:ascii="仿宋" w:eastAsia="仿宋" w:hAnsi="仿宋"/>
          <w:color w:val="000000" w:themeColor="text1"/>
          <w:sz w:val="28"/>
          <w:szCs w:val="28"/>
        </w:rPr>
        <w:t>由学科</w:t>
      </w:r>
      <w:r w:rsidR="002260C8">
        <w:rPr>
          <w:rFonts w:ascii="仿宋" w:eastAsia="仿宋" w:hAnsi="仿宋" w:hint="eastAsia"/>
          <w:color w:val="000000" w:themeColor="text1"/>
          <w:sz w:val="28"/>
          <w:szCs w:val="28"/>
        </w:rPr>
        <w:t>学位</w:t>
      </w:r>
      <w:r w:rsidR="002260C8">
        <w:rPr>
          <w:rFonts w:ascii="仿宋" w:eastAsia="仿宋" w:hAnsi="仿宋"/>
          <w:color w:val="000000" w:themeColor="text1"/>
          <w:sz w:val="28"/>
          <w:szCs w:val="28"/>
        </w:rPr>
        <w:t>委员会</w:t>
      </w:r>
      <w:r w:rsidR="002260C8">
        <w:rPr>
          <w:rFonts w:ascii="仿宋" w:eastAsia="仿宋" w:hAnsi="仿宋" w:hint="eastAsia"/>
          <w:color w:val="000000" w:themeColor="text1"/>
          <w:sz w:val="28"/>
          <w:szCs w:val="28"/>
        </w:rPr>
        <w:t>遴选</w:t>
      </w:r>
      <w:r w:rsidR="002260C8">
        <w:rPr>
          <w:rFonts w:ascii="仿宋" w:eastAsia="仿宋" w:hAnsi="仿宋"/>
          <w:color w:val="000000" w:themeColor="text1"/>
          <w:sz w:val="28"/>
          <w:szCs w:val="28"/>
        </w:rPr>
        <w:t>推荐</w:t>
      </w:r>
      <w:r w:rsidR="00383D62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DA0F44" w:rsidRPr="00F11452" w:rsidRDefault="00DA0F44" w:rsidP="00D40CA9">
      <w:pPr>
        <w:spacing w:line="530" w:lineRule="exact"/>
        <w:ind w:firstLineChars="200" w:firstLine="562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第十条 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任何单位或个人，如发现获奖论文存在</w:t>
      </w:r>
      <w:r w:rsidR="00DF6FE6">
        <w:rPr>
          <w:rFonts w:ascii="仿宋" w:eastAsia="仿宋" w:hAnsi="仿宋" w:hint="eastAsia"/>
          <w:color w:val="000000" w:themeColor="text1"/>
          <w:sz w:val="28"/>
          <w:szCs w:val="28"/>
        </w:rPr>
        <w:t>学术失</w:t>
      </w:r>
      <w:proofErr w:type="gramStart"/>
      <w:r w:rsidR="00DF6FE6">
        <w:rPr>
          <w:rFonts w:ascii="仿宋" w:eastAsia="仿宋" w:hAnsi="仿宋" w:hint="eastAsia"/>
          <w:color w:val="000000" w:themeColor="text1"/>
          <w:sz w:val="28"/>
          <w:szCs w:val="28"/>
        </w:rPr>
        <w:t>范</w:t>
      </w:r>
      <w:proofErr w:type="gramEnd"/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问题，可向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学科学位委员会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提出异议，</w:t>
      </w:r>
      <w:r w:rsidR="00DF6FE6">
        <w:rPr>
          <w:rFonts w:ascii="仿宋" w:eastAsia="仿宋" w:hAnsi="仿宋" w:hint="eastAsia"/>
          <w:color w:val="000000" w:themeColor="text1"/>
          <w:sz w:val="28"/>
          <w:szCs w:val="28"/>
        </w:rPr>
        <w:t>一经查实，学院将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取消</w:t>
      </w:r>
      <w:r w:rsidR="00DF6FE6">
        <w:rPr>
          <w:rFonts w:ascii="仿宋" w:eastAsia="仿宋" w:hAnsi="仿宋" w:hint="eastAsia"/>
          <w:color w:val="000000" w:themeColor="text1"/>
          <w:sz w:val="28"/>
          <w:szCs w:val="28"/>
        </w:rPr>
        <w:t>其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优秀学位论文称号</w:t>
      </w:r>
      <w:r w:rsidR="00DF6FE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F11452">
        <w:rPr>
          <w:rFonts w:ascii="仿宋" w:eastAsia="仿宋" w:hAnsi="仿宋"/>
          <w:color w:val="000000" w:themeColor="text1"/>
          <w:sz w:val="28"/>
          <w:szCs w:val="28"/>
        </w:rPr>
        <w:t>追回奖金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，并</w:t>
      </w:r>
      <w:r w:rsidR="00461C47">
        <w:rPr>
          <w:rFonts w:ascii="仿宋" w:eastAsia="仿宋" w:hAnsi="仿宋" w:hint="eastAsia"/>
          <w:color w:val="000000" w:themeColor="text1"/>
          <w:sz w:val="28"/>
          <w:szCs w:val="28"/>
        </w:rPr>
        <w:t>按学校相关规定进行处理。</w:t>
      </w:r>
    </w:p>
    <w:p w:rsidR="00DA0F44" w:rsidRPr="00F11452" w:rsidRDefault="00DA0F44" w:rsidP="00776846">
      <w:pPr>
        <w:spacing w:line="530" w:lineRule="exact"/>
        <w:ind w:firstLineChars="200" w:firstLine="562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第十一条 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本办法由信电学院教务</w:t>
      </w:r>
      <w:r w:rsidR="00383D62">
        <w:rPr>
          <w:rFonts w:ascii="仿宋" w:eastAsia="仿宋" w:hAnsi="仿宋" w:hint="eastAsia"/>
          <w:color w:val="000000" w:themeColor="text1"/>
          <w:sz w:val="28"/>
          <w:szCs w:val="28"/>
        </w:rPr>
        <w:t>办公室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负责解释。</w:t>
      </w:r>
    </w:p>
    <w:p w:rsidR="00DA0F44" w:rsidRPr="00F11452" w:rsidRDefault="00DA0F44" w:rsidP="00776846">
      <w:pPr>
        <w:spacing w:line="530" w:lineRule="exact"/>
        <w:ind w:firstLineChars="200" w:firstLine="562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第十二条 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本办法自2016年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届毕业研究生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起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开始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实施。</w:t>
      </w:r>
    </w:p>
    <w:p w:rsidR="00DA0F44" w:rsidRPr="00F11452" w:rsidRDefault="00DA0F44" w:rsidP="000B37FB">
      <w:pPr>
        <w:spacing w:line="530" w:lineRule="exact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DA0F44" w:rsidRPr="00F11452" w:rsidRDefault="00DA0F44" w:rsidP="000B37FB">
      <w:pPr>
        <w:spacing w:line="530" w:lineRule="exact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DA0F44" w:rsidRPr="00F11452" w:rsidRDefault="00A453CF" w:rsidP="000B37FB">
      <w:pPr>
        <w:spacing w:line="530" w:lineRule="exact"/>
        <w:ind w:rightChars="242" w:right="508"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信息与电子工程</w:t>
      </w:r>
      <w:r w:rsidR="00DA0F44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学院</w:t>
      </w:r>
    </w:p>
    <w:p w:rsidR="00DA0F44" w:rsidRPr="00F11452" w:rsidRDefault="00DA0F44" w:rsidP="000B37FB">
      <w:pPr>
        <w:spacing w:line="530" w:lineRule="exact"/>
        <w:ind w:rightChars="242" w:right="508"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201</w:t>
      </w:r>
      <w:r w:rsidR="00A453CF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A453CF"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Pr="00F11452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BB054A">
        <w:rPr>
          <w:rFonts w:ascii="仿宋" w:eastAsia="仿宋" w:hAnsi="仿宋" w:hint="eastAsia"/>
          <w:color w:val="000000" w:themeColor="text1"/>
          <w:sz w:val="28"/>
          <w:szCs w:val="28"/>
        </w:rPr>
        <w:t>31日</w:t>
      </w:r>
    </w:p>
    <w:p w:rsidR="00CB5763" w:rsidRPr="00F11452" w:rsidRDefault="00CB5763" w:rsidP="000B37FB">
      <w:pPr>
        <w:spacing w:line="530" w:lineRule="exact"/>
        <w:rPr>
          <w:color w:val="000000" w:themeColor="text1"/>
        </w:rPr>
      </w:pPr>
    </w:p>
    <w:sectPr w:rsidR="00CB5763" w:rsidRPr="00F11452" w:rsidSect="00CB5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64C" w:rsidRDefault="002C764C" w:rsidP="004B1C1E">
      <w:r>
        <w:separator/>
      </w:r>
    </w:p>
  </w:endnote>
  <w:endnote w:type="continuationSeparator" w:id="0">
    <w:p w:rsidR="002C764C" w:rsidRDefault="002C764C" w:rsidP="004B1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64C" w:rsidRDefault="002C764C" w:rsidP="004B1C1E">
      <w:r>
        <w:separator/>
      </w:r>
    </w:p>
  </w:footnote>
  <w:footnote w:type="continuationSeparator" w:id="0">
    <w:p w:rsidR="002C764C" w:rsidRDefault="002C764C" w:rsidP="004B1C1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ugl">
    <w15:presenceInfo w15:providerId="None" w15:userId="xug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F44"/>
    <w:rsid w:val="00010556"/>
    <w:rsid w:val="00012170"/>
    <w:rsid w:val="000146A9"/>
    <w:rsid w:val="000215F3"/>
    <w:rsid w:val="00022C21"/>
    <w:rsid w:val="00024BFF"/>
    <w:rsid w:val="000252F3"/>
    <w:rsid w:val="0003705F"/>
    <w:rsid w:val="00040B85"/>
    <w:rsid w:val="0004176F"/>
    <w:rsid w:val="0004281F"/>
    <w:rsid w:val="000444C7"/>
    <w:rsid w:val="00051E7F"/>
    <w:rsid w:val="00052C39"/>
    <w:rsid w:val="00054789"/>
    <w:rsid w:val="000572DD"/>
    <w:rsid w:val="00057507"/>
    <w:rsid w:val="0006358F"/>
    <w:rsid w:val="000649AD"/>
    <w:rsid w:val="00064A9B"/>
    <w:rsid w:val="000658A6"/>
    <w:rsid w:val="000764A4"/>
    <w:rsid w:val="000766A7"/>
    <w:rsid w:val="00076F7F"/>
    <w:rsid w:val="0007777D"/>
    <w:rsid w:val="0009292E"/>
    <w:rsid w:val="00095BCD"/>
    <w:rsid w:val="00095D58"/>
    <w:rsid w:val="000A74E1"/>
    <w:rsid w:val="000B040C"/>
    <w:rsid w:val="000B109C"/>
    <w:rsid w:val="000B25E9"/>
    <w:rsid w:val="000B37FB"/>
    <w:rsid w:val="000B65D7"/>
    <w:rsid w:val="000B7E92"/>
    <w:rsid w:val="000C165B"/>
    <w:rsid w:val="000C2A4B"/>
    <w:rsid w:val="000C41A5"/>
    <w:rsid w:val="000C63AB"/>
    <w:rsid w:val="000D7C05"/>
    <w:rsid w:val="000E01D9"/>
    <w:rsid w:val="000E5753"/>
    <w:rsid w:val="000E6D65"/>
    <w:rsid w:val="000E72F7"/>
    <w:rsid w:val="000F0247"/>
    <w:rsid w:val="000F064C"/>
    <w:rsid w:val="000F376B"/>
    <w:rsid w:val="000F42E1"/>
    <w:rsid w:val="000F52F4"/>
    <w:rsid w:val="000F5CEA"/>
    <w:rsid w:val="000F62D9"/>
    <w:rsid w:val="000F7052"/>
    <w:rsid w:val="000F72A7"/>
    <w:rsid w:val="0010022F"/>
    <w:rsid w:val="00102768"/>
    <w:rsid w:val="00104E60"/>
    <w:rsid w:val="001050B6"/>
    <w:rsid w:val="00105803"/>
    <w:rsid w:val="00106070"/>
    <w:rsid w:val="00106C56"/>
    <w:rsid w:val="0011057F"/>
    <w:rsid w:val="00112316"/>
    <w:rsid w:val="001127D7"/>
    <w:rsid w:val="00112B0D"/>
    <w:rsid w:val="00112D5A"/>
    <w:rsid w:val="00116F59"/>
    <w:rsid w:val="0012106B"/>
    <w:rsid w:val="00122104"/>
    <w:rsid w:val="00122969"/>
    <w:rsid w:val="0013287E"/>
    <w:rsid w:val="0013309B"/>
    <w:rsid w:val="00144A62"/>
    <w:rsid w:val="00146B23"/>
    <w:rsid w:val="0015124C"/>
    <w:rsid w:val="00152E15"/>
    <w:rsid w:val="00154072"/>
    <w:rsid w:val="00154E7B"/>
    <w:rsid w:val="00161760"/>
    <w:rsid w:val="00161827"/>
    <w:rsid w:val="00161EF1"/>
    <w:rsid w:val="00163B63"/>
    <w:rsid w:val="00166B7D"/>
    <w:rsid w:val="00166F12"/>
    <w:rsid w:val="00176B33"/>
    <w:rsid w:val="0018043E"/>
    <w:rsid w:val="00181EC5"/>
    <w:rsid w:val="00187FAE"/>
    <w:rsid w:val="0019341A"/>
    <w:rsid w:val="00195A0F"/>
    <w:rsid w:val="00195E16"/>
    <w:rsid w:val="001969E8"/>
    <w:rsid w:val="001A07F4"/>
    <w:rsid w:val="001A13F2"/>
    <w:rsid w:val="001A1528"/>
    <w:rsid w:val="001A1C47"/>
    <w:rsid w:val="001A1ECA"/>
    <w:rsid w:val="001A1FD8"/>
    <w:rsid w:val="001A33B0"/>
    <w:rsid w:val="001A56B8"/>
    <w:rsid w:val="001A5B16"/>
    <w:rsid w:val="001A7C7A"/>
    <w:rsid w:val="001B2575"/>
    <w:rsid w:val="001C7AF5"/>
    <w:rsid w:val="001D36E3"/>
    <w:rsid w:val="001D3936"/>
    <w:rsid w:val="001D3B7B"/>
    <w:rsid w:val="001D5E91"/>
    <w:rsid w:val="001D6F1A"/>
    <w:rsid w:val="001E35E0"/>
    <w:rsid w:val="001E5CA5"/>
    <w:rsid w:val="001F0C87"/>
    <w:rsid w:val="001F16F4"/>
    <w:rsid w:val="001F228C"/>
    <w:rsid w:val="001F31EA"/>
    <w:rsid w:val="001F643B"/>
    <w:rsid w:val="00200A73"/>
    <w:rsid w:val="00205B19"/>
    <w:rsid w:val="002117F1"/>
    <w:rsid w:val="00212658"/>
    <w:rsid w:val="00212940"/>
    <w:rsid w:val="002260C8"/>
    <w:rsid w:val="00237DD4"/>
    <w:rsid w:val="00242859"/>
    <w:rsid w:val="002447DE"/>
    <w:rsid w:val="00247D86"/>
    <w:rsid w:val="00253824"/>
    <w:rsid w:val="002540F8"/>
    <w:rsid w:val="00256BEA"/>
    <w:rsid w:val="00256FB5"/>
    <w:rsid w:val="00260C4C"/>
    <w:rsid w:val="00263ACC"/>
    <w:rsid w:val="00265166"/>
    <w:rsid w:val="00266BA0"/>
    <w:rsid w:val="00271536"/>
    <w:rsid w:val="00273A38"/>
    <w:rsid w:val="00274FE1"/>
    <w:rsid w:val="002802C1"/>
    <w:rsid w:val="00280DED"/>
    <w:rsid w:val="00282E77"/>
    <w:rsid w:val="00284246"/>
    <w:rsid w:val="00287CD8"/>
    <w:rsid w:val="0029532D"/>
    <w:rsid w:val="002A1917"/>
    <w:rsid w:val="002A1D50"/>
    <w:rsid w:val="002A41E7"/>
    <w:rsid w:val="002A538F"/>
    <w:rsid w:val="002B0D8A"/>
    <w:rsid w:val="002B2108"/>
    <w:rsid w:val="002B21B6"/>
    <w:rsid w:val="002B2C28"/>
    <w:rsid w:val="002B2E59"/>
    <w:rsid w:val="002B349F"/>
    <w:rsid w:val="002B55D2"/>
    <w:rsid w:val="002B65B4"/>
    <w:rsid w:val="002B6972"/>
    <w:rsid w:val="002B77FB"/>
    <w:rsid w:val="002B7B66"/>
    <w:rsid w:val="002C0770"/>
    <w:rsid w:val="002C2252"/>
    <w:rsid w:val="002C764C"/>
    <w:rsid w:val="002D4AED"/>
    <w:rsid w:val="002D56D2"/>
    <w:rsid w:val="002D74CC"/>
    <w:rsid w:val="002D7EF1"/>
    <w:rsid w:val="002E18A2"/>
    <w:rsid w:val="002E2B8D"/>
    <w:rsid w:val="002F31EA"/>
    <w:rsid w:val="002F6998"/>
    <w:rsid w:val="0030375B"/>
    <w:rsid w:val="00306EDD"/>
    <w:rsid w:val="0030797E"/>
    <w:rsid w:val="003124C9"/>
    <w:rsid w:val="00315E0F"/>
    <w:rsid w:val="00326C7E"/>
    <w:rsid w:val="00330778"/>
    <w:rsid w:val="00330951"/>
    <w:rsid w:val="00334AF0"/>
    <w:rsid w:val="00334CCC"/>
    <w:rsid w:val="00336D73"/>
    <w:rsid w:val="00337026"/>
    <w:rsid w:val="00345385"/>
    <w:rsid w:val="0035006A"/>
    <w:rsid w:val="00353024"/>
    <w:rsid w:val="0035452E"/>
    <w:rsid w:val="00356C32"/>
    <w:rsid w:val="00361172"/>
    <w:rsid w:val="0036279A"/>
    <w:rsid w:val="003651DB"/>
    <w:rsid w:val="00367452"/>
    <w:rsid w:val="00371991"/>
    <w:rsid w:val="00373A76"/>
    <w:rsid w:val="003764A3"/>
    <w:rsid w:val="00376BE9"/>
    <w:rsid w:val="00383D62"/>
    <w:rsid w:val="003859E2"/>
    <w:rsid w:val="00387E01"/>
    <w:rsid w:val="003918D1"/>
    <w:rsid w:val="003924C9"/>
    <w:rsid w:val="00392B7E"/>
    <w:rsid w:val="00393389"/>
    <w:rsid w:val="00393EDA"/>
    <w:rsid w:val="003A0BEA"/>
    <w:rsid w:val="003A5C25"/>
    <w:rsid w:val="003A7F3D"/>
    <w:rsid w:val="003B6A18"/>
    <w:rsid w:val="003C15CA"/>
    <w:rsid w:val="003C46C6"/>
    <w:rsid w:val="003C586E"/>
    <w:rsid w:val="003D00A4"/>
    <w:rsid w:val="003D0524"/>
    <w:rsid w:val="003D2932"/>
    <w:rsid w:val="003D2945"/>
    <w:rsid w:val="003D47F5"/>
    <w:rsid w:val="003E7F7B"/>
    <w:rsid w:val="003F1546"/>
    <w:rsid w:val="003F1B70"/>
    <w:rsid w:val="003F36DB"/>
    <w:rsid w:val="003F63EC"/>
    <w:rsid w:val="003F7145"/>
    <w:rsid w:val="00401BCA"/>
    <w:rsid w:val="00402BE1"/>
    <w:rsid w:val="0040349A"/>
    <w:rsid w:val="004034F7"/>
    <w:rsid w:val="0040573F"/>
    <w:rsid w:val="0040645B"/>
    <w:rsid w:val="004117A5"/>
    <w:rsid w:val="004117E1"/>
    <w:rsid w:val="00413824"/>
    <w:rsid w:val="00416434"/>
    <w:rsid w:val="0042117F"/>
    <w:rsid w:val="00421B44"/>
    <w:rsid w:val="00422965"/>
    <w:rsid w:val="00422B27"/>
    <w:rsid w:val="00423D77"/>
    <w:rsid w:val="00433B26"/>
    <w:rsid w:val="0043425A"/>
    <w:rsid w:val="004358B8"/>
    <w:rsid w:val="0044233C"/>
    <w:rsid w:val="00442ED9"/>
    <w:rsid w:val="004445D6"/>
    <w:rsid w:val="0044528F"/>
    <w:rsid w:val="0045143F"/>
    <w:rsid w:val="00453241"/>
    <w:rsid w:val="00461C47"/>
    <w:rsid w:val="00464026"/>
    <w:rsid w:val="00464783"/>
    <w:rsid w:val="00465892"/>
    <w:rsid w:val="004670F7"/>
    <w:rsid w:val="00467EE8"/>
    <w:rsid w:val="00472498"/>
    <w:rsid w:val="004724A5"/>
    <w:rsid w:val="0047423E"/>
    <w:rsid w:val="00474ED8"/>
    <w:rsid w:val="00475A12"/>
    <w:rsid w:val="00476073"/>
    <w:rsid w:val="00477823"/>
    <w:rsid w:val="00477D36"/>
    <w:rsid w:val="00483F13"/>
    <w:rsid w:val="00490E2E"/>
    <w:rsid w:val="004A1ADD"/>
    <w:rsid w:val="004A39BE"/>
    <w:rsid w:val="004A4480"/>
    <w:rsid w:val="004A4D6E"/>
    <w:rsid w:val="004A609E"/>
    <w:rsid w:val="004B1631"/>
    <w:rsid w:val="004B1C1E"/>
    <w:rsid w:val="004B2397"/>
    <w:rsid w:val="004B2F5F"/>
    <w:rsid w:val="004B6173"/>
    <w:rsid w:val="004C0AD9"/>
    <w:rsid w:val="004C33E7"/>
    <w:rsid w:val="004C3B19"/>
    <w:rsid w:val="004C7260"/>
    <w:rsid w:val="004D11B5"/>
    <w:rsid w:val="004D3755"/>
    <w:rsid w:val="004D3D7F"/>
    <w:rsid w:val="004E2CD0"/>
    <w:rsid w:val="004E4225"/>
    <w:rsid w:val="004E433F"/>
    <w:rsid w:val="004F3C3D"/>
    <w:rsid w:val="004F4B4A"/>
    <w:rsid w:val="004F593E"/>
    <w:rsid w:val="00501804"/>
    <w:rsid w:val="00502868"/>
    <w:rsid w:val="005035D5"/>
    <w:rsid w:val="0050374E"/>
    <w:rsid w:val="00504060"/>
    <w:rsid w:val="0050498E"/>
    <w:rsid w:val="00505E86"/>
    <w:rsid w:val="005074EA"/>
    <w:rsid w:val="00512E2E"/>
    <w:rsid w:val="00513AE2"/>
    <w:rsid w:val="00514200"/>
    <w:rsid w:val="00514B98"/>
    <w:rsid w:val="0051647E"/>
    <w:rsid w:val="00517804"/>
    <w:rsid w:val="00520953"/>
    <w:rsid w:val="00521F67"/>
    <w:rsid w:val="0052396D"/>
    <w:rsid w:val="0052743B"/>
    <w:rsid w:val="00533F42"/>
    <w:rsid w:val="005377A4"/>
    <w:rsid w:val="00541238"/>
    <w:rsid w:val="00542853"/>
    <w:rsid w:val="005446FD"/>
    <w:rsid w:val="005479C6"/>
    <w:rsid w:val="005550EC"/>
    <w:rsid w:val="0055657B"/>
    <w:rsid w:val="005611C3"/>
    <w:rsid w:val="00562460"/>
    <w:rsid w:val="00562747"/>
    <w:rsid w:val="00565D38"/>
    <w:rsid w:val="00570A3A"/>
    <w:rsid w:val="00576517"/>
    <w:rsid w:val="00580AF8"/>
    <w:rsid w:val="005835F4"/>
    <w:rsid w:val="00583FCC"/>
    <w:rsid w:val="005878D7"/>
    <w:rsid w:val="005879CE"/>
    <w:rsid w:val="00594A3F"/>
    <w:rsid w:val="005A296B"/>
    <w:rsid w:val="005A2F72"/>
    <w:rsid w:val="005B260C"/>
    <w:rsid w:val="005B3B17"/>
    <w:rsid w:val="005B67D9"/>
    <w:rsid w:val="005B69A6"/>
    <w:rsid w:val="005C1796"/>
    <w:rsid w:val="005C3AE5"/>
    <w:rsid w:val="005C5A0E"/>
    <w:rsid w:val="005D0E73"/>
    <w:rsid w:val="005D2514"/>
    <w:rsid w:val="005D4EC4"/>
    <w:rsid w:val="005D6A37"/>
    <w:rsid w:val="005D7DF6"/>
    <w:rsid w:val="005E61EC"/>
    <w:rsid w:val="005F1D73"/>
    <w:rsid w:val="00600057"/>
    <w:rsid w:val="00600723"/>
    <w:rsid w:val="00603A63"/>
    <w:rsid w:val="00605C7C"/>
    <w:rsid w:val="00611183"/>
    <w:rsid w:val="00611712"/>
    <w:rsid w:val="006138EF"/>
    <w:rsid w:val="00621CB2"/>
    <w:rsid w:val="00622732"/>
    <w:rsid w:val="0062399D"/>
    <w:rsid w:val="00623EC2"/>
    <w:rsid w:val="006257D8"/>
    <w:rsid w:val="00625CE4"/>
    <w:rsid w:val="00632216"/>
    <w:rsid w:val="006339A6"/>
    <w:rsid w:val="00635785"/>
    <w:rsid w:val="00636663"/>
    <w:rsid w:val="0064066A"/>
    <w:rsid w:val="006436DC"/>
    <w:rsid w:val="00644DC1"/>
    <w:rsid w:val="00647946"/>
    <w:rsid w:val="00650C58"/>
    <w:rsid w:val="006600D2"/>
    <w:rsid w:val="006606F8"/>
    <w:rsid w:val="006625C1"/>
    <w:rsid w:val="00662B96"/>
    <w:rsid w:val="00663355"/>
    <w:rsid w:val="00666C20"/>
    <w:rsid w:val="00667CC7"/>
    <w:rsid w:val="006704A8"/>
    <w:rsid w:val="00671195"/>
    <w:rsid w:val="0067142E"/>
    <w:rsid w:val="0067249B"/>
    <w:rsid w:val="006724A9"/>
    <w:rsid w:val="00674C1D"/>
    <w:rsid w:val="00675A12"/>
    <w:rsid w:val="006820FB"/>
    <w:rsid w:val="00682C7B"/>
    <w:rsid w:val="00682F4F"/>
    <w:rsid w:val="00682F74"/>
    <w:rsid w:val="00683D2E"/>
    <w:rsid w:val="0068407D"/>
    <w:rsid w:val="0068528A"/>
    <w:rsid w:val="00685FB4"/>
    <w:rsid w:val="006919B8"/>
    <w:rsid w:val="00693D2C"/>
    <w:rsid w:val="00697FFA"/>
    <w:rsid w:val="006A3D69"/>
    <w:rsid w:val="006A4617"/>
    <w:rsid w:val="006A7617"/>
    <w:rsid w:val="006B6F06"/>
    <w:rsid w:val="006B7D24"/>
    <w:rsid w:val="006C4635"/>
    <w:rsid w:val="006C4CE0"/>
    <w:rsid w:val="006C54DF"/>
    <w:rsid w:val="006C5E8A"/>
    <w:rsid w:val="006C6916"/>
    <w:rsid w:val="006D0C2B"/>
    <w:rsid w:val="006D253B"/>
    <w:rsid w:val="006D5C7A"/>
    <w:rsid w:val="006E00F8"/>
    <w:rsid w:val="006E11B8"/>
    <w:rsid w:val="006E231A"/>
    <w:rsid w:val="006E4955"/>
    <w:rsid w:val="006E5100"/>
    <w:rsid w:val="006E64DD"/>
    <w:rsid w:val="006F2B25"/>
    <w:rsid w:val="006F2CC6"/>
    <w:rsid w:val="006F4BEC"/>
    <w:rsid w:val="006F6A17"/>
    <w:rsid w:val="006F778E"/>
    <w:rsid w:val="00700E13"/>
    <w:rsid w:val="00701232"/>
    <w:rsid w:val="00701DC9"/>
    <w:rsid w:val="00706F70"/>
    <w:rsid w:val="007104B5"/>
    <w:rsid w:val="00712493"/>
    <w:rsid w:val="007144BA"/>
    <w:rsid w:val="00715EBF"/>
    <w:rsid w:val="00716B07"/>
    <w:rsid w:val="0071768E"/>
    <w:rsid w:val="00717714"/>
    <w:rsid w:val="00721922"/>
    <w:rsid w:val="007220E6"/>
    <w:rsid w:val="00724776"/>
    <w:rsid w:val="00727C1F"/>
    <w:rsid w:val="00731D7E"/>
    <w:rsid w:val="0073345D"/>
    <w:rsid w:val="00736DC7"/>
    <w:rsid w:val="00741ABF"/>
    <w:rsid w:val="00746782"/>
    <w:rsid w:val="00750CD4"/>
    <w:rsid w:val="00753913"/>
    <w:rsid w:val="00754914"/>
    <w:rsid w:val="00754AC6"/>
    <w:rsid w:val="0075531A"/>
    <w:rsid w:val="00757BE4"/>
    <w:rsid w:val="007603CA"/>
    <w:rsid w:val="00762795"/>
    <w:rsid w:val="00762BDC"/>
    <w:rsid w:val="007708A6"/>
    <w:rsid w:val="00776846"/>
    <w:rsid w:val="00790C42"/>
    <w:rsid w:val="00792269"/>
    <w:rsid w:val="007935DE"/>
    <w:rsid w:val="007940E2"/>
    <w:rsid w:val="00796D44"/>
    <w:rsid w:val="007A3CD6"/>
    <w:rsid w:val="007A62C5"/>
    <w:rsid w:val="007A734C"/>
    <w:rsid w:val="007B0CF2"/>
    <w:rsid w:val="007B2A0F"/>
    <w:rsid w:val="007B58F1"/>
    <w:rsid w:val="007C1C24"/>
    <w:rsid w:val="007C316F"/>
    <w:rsid w:val="007C6037"/>
    <w:rsid w:val="007D5B0E"/>
    <w:rsid w:val="007D7110"/>
    <w:rsid w:val="007E006E"/>
    <w:rsid w:val="007E6314"/>
    <w:rsid w:val="007F3A61"/>
    <w:rsid w:val="007F3E0C"/>
    <w:rsid w:val="007F49D5"/>
    <w:rsid w:val="007F5552"/>
    <w:rsid w:val="007F64F2"/>
    <w:rsid w:val="007F6B72"/>
    <w:rsid w:val="008004D8"/>
    <w:rsid w:val="008019C6"/>
    <w:rsid w:val="008030E6"/>
    <w:rsid w:val="00804637"/>
    <w:rsid w:val="00807595"/>
    <w:rsid w:val="0081519E"/>
    <w:rsid w:val="0082101F"/>
    <w:rsid w:val="00822A62"/>
    <w:rsid w:val="00830A74"/>
    <w:rsid w:val="00831F16"/>
    <w:rsid w:val="00836C3B"/>
    <w:rsid w:val="00840092"/>
    <w:rsid w:val="00841446"/>
    <w:rsid w:val="00842A5A"/>
    <w:rsid w:val="008525BE"/>
    <w:rsid w:val="00854678"/>
    <w:rsid w:val="00861992"/>
    <w:rsid w:val="0086284B"/>
    <w:rsid w:val="0086355A"/>
    <w:rsid w:val="00864754"/>
    <w:rsid w:val="00864AD1"/>
    <w:rsid w:val="00865216"/>
    <w:rsid w:val="00865B17"/>
    <w:rsid w:val="00876EAB"/>
    <w:rsid w:val="008774DC"/>
    <w:rsid w:val="00880BA1"/>
    <w:rsid w:val="00884812"/>
    <w:rsid w:val="00884978"/>
    <w:rsid w:val="00885D2C"/>
    <w:rsid w:val="008875D2"/>
    <w:rsid w:val="00894372"/>
    <w:rsid w:val="0089792F"/>
    <w:rsid w:val="008A0D6B"/>
    <w:rsid w:val="008A13D5"/>
    <w:rsid w:val="008A225E"/>
    <w:rsid w:val="008A7CAA"/>
    <w:rsid w:val="008A7F5F"/>
    <w:rsid w:val="008B1163"/>
    <w:rsid w:val="008B1836"/>
    <w:rsid w:val="008B4175"/>
    <w:rsid w:val="008B5199"/>
    <w:rsid w:val="008C2E59"/>
    <w:rsid w:val="008E1CAC"/>
    <w:rsid w:val="008E2204"/>
    <w:rsid w:val="008E2274"/>
    <w:rsid w:val="008E764F"/>
    <w:rsid w:val="008F7068"/>
    <w:rsid w:val="0090183B"/>
    <w:rsid w:val="009026D8"/>
    <w:rsid w:val="009042A4"/>
    <w:rsid w:val="00905001"/>
    <w:rsid w:val="00912B2D"/>
    <w:rsid w:val="00914A26"/>
    <w:rsid w:val="009162CF"/>
    <w:rsid w:val="009165AB"/>
    <w:rsid w:val="0092034D"/>
    <w:rsid w:val="009223E0"/>
    <w:rsid w:val="00927251"/>
    <w:rsid w:val="00931CD6"/>
    <w:rsid w:val="00934262"/>
    <w:rsid w:val="009347D6"/>
    <w:rsid w:val="00936544"/>
    <w:rsid w:val="00937C25"/>
    <w:rsid w:val="00942E9A"/>
    <w:rsid w:val="00944531"/>
    <w:rsid w:val="00947ED5"/>
    <w:rsid w:val="00951D2E"/>
    <w:rsid w:val="00953DEC"/>
    <w:rsid w:val="009541C7"/>
    <w:rsid w:val="0095591C"/>
    <w:rsid w:val="00955C92"/>
    <w:rsid w:val="00964235"/>
    <w:rsid w:val="00973F57"/>
    <w:rsid w:val="009740A4"/>
    <w:rsid w:val="009770B1"/>
    <w:rsid w:val="009840CA"/>
    <w:rsid w:val="00990DAE"/>
    <w:rsid w:val="0099142D"/>
    <w:rsid w:val="00997845"/>
    <w:rsid w:val="009978B9"/>
    <w:rsid w:val="00997B2D"/>
    <w:rsid w:val="009A320F"/>
    <w:rsid w:val="009A3E9B"/>
    <w:rsid w:val="009A3F35"/>
    <w:rsid w:val="009A79BC"/>
    <w:rsid w:val="009B07EA"/>
    <w:rsid w:val="009B3353"/>
    <w:rsid w:val="009B47A6"/>
    <w:rsid w:val="009B66D4"/>
    <w:rsid w:val="009B6A7D"/>
    <w:rsid w:val="009B7EC9"/>
    <w:rsid w:val="009C5D3F"/>
    <w:rsid w:val="009C6E5E"/>
    <w:rsid w:val="009C782F"/>
    <w:rsid w:val="009D0C12"/>
    <w:rsid w:val="009D6BFF"/>
    <w:rsid w:val="009E1677"/>
    <w:rsid w:val="009E20BD"/>
    <w:rsid w:val="009E3B5D"/>
    <w:rsid w:val="009E48AF"/>
    <w:rsid w:val="009E726F"/>
    <w:rsid w:val="009F01AE"/>
    <w:rsid w:val="009F2A02"/>
    <w:rsid w:val="009F413B"/>
    <w:rsid w:val="009F54DB"/>
    <w:rsid w:val="00A00686"/>
    <w:rsid w:val="00A00C4D"/>
    <w:rsid w:val="00A029AA"/>
    <w:rsid w:val="00A07795"/>
    <w:rsid w:val="00A1374C"/>
    <w:rsid w:val="00A13D50"/>
    <w:rsid w:val="00A15229"/>
    <w:rsid w:val="00A15EDD"/>
    <w:rsid w:val="00A21778"/>
    <w:rsid w:val="00A220AE"/>
    <w:rsid w:val="00A31070"/>
    <w:rsid w:val="00A32568"/>
    <w:rsid w:val="00A34FCD"/>
    <w:rsid w:val="00A35EE5"/>
    <w:rsid w:val="00A378AD"/>
    <w:rsid w:val="00A44470"/>
    <w:rsid w:val="00A44C1B"/>
    <w:rsid w:val="00A453CF"/>
    <w:rsid w:val="00A46285"/>
    <w:rsid w:val="00A47D30"/>
    <w:rsid w:val="00A47D84"/>
    <w:rsid w:val="00A512A0"/>
    <w:rsid w:val="00A532A7"/>
    <w:rsid w:val="00A62B46"/>
    <w:rsid w:val="00A64CF3"/>
    <w:rsid w:val="00A650CC"/>
    <w:rsid w:val="00A65635"/>
    <w:rsid w:val="00A66E5E"/>
    <w:rsid w:val="00A70183"/>
    <w:rsid w:val="00A74738"/>
    <w:rsid w:val="00A76FA2"/>
    <w:rsid w:val="00A8216D"/>
    <w:rsid w:val="00A832A1"/>
    <w:rsid w:val="00A8367F"/>
    <w:rsid w:val="00A83804"/>
    <w:rsid w:val="00A91961"/>
    <w:rsid w:val="00A92CA2"/>
    <w:rsid w:val="00A9685D"/>
    <w:rsid w:val="00A96DAC"/>
    <w:rsid w:val="00AA1CC4"/>
    <w:rsid w:val="00AA2DC3"/>
    <w:rsid w:val="00AA575D"/>
    <w:rsid w:val="00AB17A5"/>
    <w:rsid w:val="00AB4ABB"/>
    <w:rsid w:val="00AB71A9"/>
    <w:rsid w:val="00AC0DA5"/>
    <w:rsid w:val="00AC5991"/>
    <w:rsid w:val="00AD027E"/>
    <w:rsid w:val="00AD2FC3"/>
    <w:rsid w:val="00AD306C"/>
    <w:rsid w:val="00AD3C05"/>
    <w:rsid w:val="00AD68F8"/>
    <w:rsid w:val="00AD76E7"/>
    <w:rsid w:val="00AE1861"/>
    <w:rsid w:val="00AE581C"/>
    <w:rsid w:val="00AE6489"/>
    <w:rsid w:val="00AF0431"/>
    <w:rsid w:val="00AF32F3"/>
    <w:rsid w:val="00AF6C11"/>
    <w:rsid w:val="00AF6F26"/>
    <w:rsid w:val="00B00953"/>
    <w:rsid w:val="00B0319C"/>
    <w:rsid w:val="00B065A4"/>
    <w:rsid w:val="00B10922"/>
    <w:rsid w:val="00B14624"/>
    <w:rsid w:val="00B17307"/>
    <w:rsid w:val="00B22885"/>
    <w:rsid w:val="00B238A5"/>
    <w:rsid w:val="00B30EE4"/>
    <w:rsid w:val="00B31298"/>
    <w:rsid w:val="00B343F1"/>
    <w:rsid w:val="00B35D50"/>
    <w:rsid w:val="00B36B76"/>
    <w:rsid w:val="00B37289"/>
    <w:rsid w:val="00B40251"/>
    <w:rsid w:val="00B4299A"/>
    <w:rsid w:val="00B44559"/>
    <w:rsid w:val="00B47304"/>
    <w:rsid w:val="00B47FDB"/>
    <w:rsid w:val="00B51651"/>
    <w:rsid w:val="00B535C7"/>
    <w:rsid w:val="00B56AEA"/>
    <w:rsid w:val="00B56E81"/>
    <w:rsid w:val="00B5774C"/>
    <w:rsid w:val="00B57B28"/>
    <w:rsid w:val="00B62945"/>
    <w:rsid w:val="00B76E75"/>
    <w:rsid w:val="00B77445"/>
    <w:rsid w:val="00B818BB"/>
    <w:rsid w:val="00B84ED0"/>
    <w:rsid w:val="00B85AE6"/>
    <w:rsid w:val="00B877A2"/>
    <w:rsid w:val="00B91443"/>
    <w:rsid w:val="00B9348A"/>
    <w:rsid w:val="00B93C06"/>
    <w:rsid w:val="00B96F5A"/>
    <w:rsid w:val="00BA3687"/>
    <w:rsid w:val="00BA3B0A"/>
    <w:rsid w:val="00BA42AC"/>
    <w:rsid w:val="00BA51C8"/>
    <w:rsid w:val="00BA57FF"/>
    <w:rsid w:val="00BA6926"/>
    <w:rsid w:val="00BA761E"/>
    <w:rsid w:val="00BB054A"/>
    <w:rsid w:val="00BB0FF8"/>
    <w:rsid w:val="00BB25E6"/>
    <w:rsid w:val="00BB62D4"/>
    <w:rsid w:val="00BB6BEE"/>
    <w:rsid w:val="00BB74E4"/>
    <w:rsid w:val="00BC130E"/>
    <w:rsid w:val="00BC2CF6"/>
    <w:rsid w:val="00BC3141"/>
    <w:rsid w:val="00BC35E1"/>
    <w:rsid w:val="00BC644A"/>
    <w:rsid w:val="00BD0783"/>
    <w:rsid w:val="00BD0C54"/>
    <w:rsid w:val="00BD45BE"/>
    <w:rsid w:val="00BD4FC0"/>
    <w:rsid w:val="00BD55FC"/>
    <w:rsid w:val="00BD5891"/>
    <w:rsid w:val="00BD623D"/>
    <w:rsid w:val="00BE082C"/>
    <w:rsid w:val="00BE0F63"/>
    <w:rsid w:val="00BF0A69"/>
    <w:rsid w:val="00BF101F"/>
    <w:rsid w:val="00BF20EF"/>
    <w:rsid w:val="00BF5AB1"/>
    <w:rsid w:val="00BF6D2D"/>
    <w:rsid w:val="00BF75DB"/>
    <w:rsid w:val="00BF7AAF"/>
    <w:rsid w:val="00C004F1"/>
    <w:rsid w:val="00C04462"/>
    <w:rsid w:val="00C10A61"/>
    <w:rsid w:val="00C11762"/>
    <w:rsid w:val="00C156E9"/>
    <w:rsid w:val="00C251C9"/>
    <w:rsid w:val="00C25A3B"/>
    <w:rsid w:val="00C267CE"/>
    <w:rsid w:val="00C344CE"/>
    <w:rsid w:val="00C372D4"/>
    <w:rsid w:val="00C40845"/>
    <w:rsid w:val="00C41512"/>
    <w:rsid w:val="00C41DED"/>
    <w:rsid w:val="00C44D13"/>
    <w:rsid w:val="00C53A8C"/>
    <w:rsid w:val="00C54CB4"/>
    <w:rsid w:val="00C55D03"/>
    <w:rsid w:val="00C61336"/>
    <w:rsid w:val="00C61722"/>
    <w:rsid w:val="00C63800"/>
    <w:rsid w:val="00C70346"/>
    <w:rsid w:val="00C71ADE"/>
    <w:rsid w:val="00C75F61"/>
    <w:rsid w:val="00C809D9"/>
    <w:rsid w:val="00C834DF"/>
    <w:rsid w:val="00C846FF"/>
    <w:rsid w:val="00C86686"/>
    <w:rsid w:val="00C91884"/>
    <w:rsid w:val="00C95F0B"/>
    <w:rsid w:val="00C96EAB"/>
    <w:rsid w:val="00C973F2"/>
    <w:rsid w:val="00CA2317"/>
    <w:rsid w:val="00CA4073"/>
    <w:rsid w:val="00CA4685"/>
    <w:rsid w:val="00CA491A"/>
    <w:rsid w:val="00CA666F"/>
    <w:rsid w:val="00CA7999"/>
    <w:rsid w:val="00CB1084"/>
    <w:rsid w:val="00CB21C7"/>
    <w:rsid w:val="00CB541D"/>
    <w:rsid w:val="00CB5763"/>
    <w:rsid w:val="00CB5CCC"/>
    <w:rsid w:val="00CB643F"/>
    <w:rsid w:val="00CB6DAB"/>
    <w:rsid w:val="00CB7422"/>
    <w:rsid w:val="00CC0E87"/>
    <w:rsid w:val="00CC5561"/>
    <w:rsid w:val="00CC6A76"/>
    <w:rsid w:val="00CD0D0C"/>
    <w:rsid w:val="00CD6521"/>
    <w:rsid w:val="00CE0825"/>
    <w:rsid w:val="00CE44CD"/>
    <w:rsid w:val="00CE785E"/>
    <w:rsid w:val="00CF1BBA"/>
    <w:rsid w:val="00CF3D69"/>
    <w:rsid w:val="00CF576E"/>
    <w:rsid w:val="00D0245B"/>
    <w:rsid w:val="00D05B88"/>
    <w:rsid w:val="00D0648C"/>
    <w:rsid w:val="00D27B6E"/>
    <w:rsid w:val="00D3265E"/>
    <w:rsid w:val="00D3362D"/>
    <w:rsid w:val="00D34C01"/>
    <w:rsid w:val="00D40CA9"/>
    <w:rsid w:val="00D41EF1"/>
    <w:rsid w:val="00D4258A"/>
    <w:rsid w:val="00D42690"/>
    <w:rsid w:val="00D42726"/>
    <w:rsid w:val="00D471DA"/>
    <w:rsid w:val="00D50B56"/>
    <w:rsid w:val="00D5268F"/>
    <w:rsid w:val="00D555B8"/>
    <w:rsid w:val="00D562BE"/>
    <w:rsid w:val="00D61061"/>
    <w:rsid w:val="00D646F0"/>
    <w:rsid w:val="00D64A6C"/>
    <w:rsid w:val="00D65596"/>
    <w:rsid w:val="00D6645D"/>
    <w:rsid w:val="00D70E0F"/>
    <w:rsid w:val="00D72376"/>
    <w:rsid w:val="00D75190"/>
    <w:rsid w:val="00D7546D"/>
    <w:rsid w:val="00D8052C"/>
    <w:rsid w:val="00D811BD"/>
    <w:rsid w:val="00D842BF"/>
    <w:rsid w:val="00D8491D"/>
    <w:rsid w:val="00D93C10"/>
    <w:rsid w:val="00D94BB2"/>
    <w:rsid w:val="00D96BC6"/>
    <w:rsid w:val="00DA0F44"/>
    <w:rsid w:val="00DA23E2"/>
    <w:rsid w:val="00DA3D35"/>
    <w:rsid w:val="00DA4795"/>
    <w:rsid w:val="00DB2A5B"/>
    <w:rsid w:val="00DB2A89"/>
    <w:rsid w:val="00DB4206"/>
    <w:rsid w:val="00DC09CA"/>
    <w:rsid w:val="00DC0DCD"/>
    <w:rsid w:val="00DC79F8"/>
    <w:rsid w:val="00DC7D81"/>
    <w:rsid w:val="00DD2C46"/>
    <w:rsid w:val="00DE2AF9"/>
    <w:rsid w:val="00DE4576"/>
    <w:rsid w:val="00DE4DB7"/>
    <w:rsid w:val="00DE6298"/>
    <w:rsid w:val="00DE7D2D"/>
    <w:rsid w:val="00DF17AE"/>
    <w:rsid w:val="00DF2296"/>
    <w:rsid w:val="00DF6FE6"/>
    <w:rsid w:val="00DF70EF"/>
    <w:rsid w:val="00E05641"/>
    <w:rsid w:val="00E0615C"/>
    <w:rsid w:val="00E06FC9"/>
    <w:rsid w:val="00E11182"/>
    <w:rsid w:val="00E1360F"/>
    <w:rsid w:val="00E13621"/>
    <w:rsid w:val="00E20936"/>
    <w:rsid w:val="00E2142B"/>
    <w:rsid w:val="00E2212C"/>
    <w:rsid w:val="00E23C33"/>
    <w:rsid w:val="00E24161"/>
    <w:rsid w:val="00E314C3"/>
    <w:rsid w:val="00E31C82"/>
    <w:rsid w:val="00E4148F"/>
    <w:rsid w:val="00E41854"/>
    <w:rsid w:val="00E43018"/>
    <w:rsid w:val="00E43593"/>
    <w:rsid w:val="00E44067"/>
    <w:rsid w:val="00E442A4"/>
    <w:rsid w:val="00E537A7"/>
    <w:rsid w:val="00E55BEB"/>
    <w:rsid w:val="00E575D1"/>
    <w:rsid w:val="00E57FF9"/>
    <w:rsid w:val="00E61069"/>
    <w:rsid w:val="00E61406"/>
    <w:rsid w:val="00E62306"/>
    <w:rsid w:val="00E62CDE"/>
    <w:rsid w:val="00E6435D"/>
    <w:rsid w:val="00E64590"/>
    <w:rsid w:val="00E65C8D"/>
    <w:rsid w:val="00E66669"/>
    <w:rsid w:val="00E6796D"/>
    <w:rsid w:val="00E715B6"/>
    <w:rsid w:val="00E71E93"/>
    <w:rsid w:val="00E72833"/>
    <w:rsid w:val="00E73213"/>
    <w:rsid w:val="00E73D0F"/>
    <w:rsid w:val="00E744C6"/>
    <w:rsid w:val="00E80EC1"/>
    <w:rsid w:val="00E819F1"/>
    <w:rsid w:val="00E83EFE"/>
    <w:rsid w:val="00E8563E"/>
    <w:rsid w:val="00E85D64"/>
    <w:rsid w:val="00E86BB7"/>
    <w:rsid w:val="00E908E2"/>
    <w:rsid w:val="00E94553"/>
    <w:rsid w:val="00E94760"/>
    <w:rsid w:val="00E9590C"/>
    <w:rsid w:val="00EA167A"/>
    <w:rsid w:val="00EA1871"/>
    <w:rsid w:val="00EA5DF3"/>
    <w:rsid w:val="00EB19F1"/>
    <w:rsid w:val="00EB2422"/>
    <w:rsid w:val="00EB5D5F"/>
    <w:rsid w:val="00EB5DD0"/>
    <w:rsid w:val="00EC0F3E"/>
    <w:rsid w:val="00EC39DB"/>
    <w:rsid w:val="00EC4A6E"/>
    <w:rsid w:val="00ED27A8"/>
    <w:rsid w:val="00ED32C1"/>
    <w:rsid w:val="00ED49D8"/>
    <w:rsid w:val="00EE0A2A"/>
    <w:rsid w:val="00EE4FB8"/>
    <w:rsid w:val="00EF3291"/>
    <w:rsid w:val="00EF604E"/>
    <w:rsid w:val="00EF66FE"/>
    <w:rsid w:val="00F003AA"/>
    <w:rsid w:val="00F04E82"/>
    <w:rsid w:val="00F0634E"/>
    <w:rsid w:val="00F06715"/>
    <w:rsid w:val="00F10865"/>
    <w:rsid w:val="00F10DB8"/>
    <w:rsid w:val="00F11452"/>
    <w:rsid w:val="00F13777"/>
    <w:rsid w:val="00F22469"/>
    <w:rsid w:val="00F30ED5"/>
    <w:rsid w:val="00F31043"/>
    <w:rsid w:val="00F31FD1"/>
    <w:rsid w:val="00F4030C"/>
    <w:rsid w:val="00F40C8F"/>
    <w:rsid w:val="00F40D93"/>
    <w:rsid w:val="00F4386B"/>
    <w:rsid w:val="00F44FE6"/>
    <w:rsid w:val="00F45AE3"/>
    <w:rsid w:val="00F461B2"/>
    <w:rsid w:val="00F46531"/>
    <w:rsid w:val="00F63ECA"/>
    <w:rsid w:val="00F64CE2"/>
    <w:rsid w:val="00F70640"/>
    <w:rsid w:val="00F70773"/>
    <w:rsid w:val="00F70849"/>
    <w:rsid w:val="00F70939"/>
    <w:rsid w:val="00F71AB2"/>
    <w:rsid w:val="00F726DA"/>
    <w:rsid w:val="00F74848"/>
    <w:rsid w:val="00F807D7"/>
    <w:rsid w:val="00F8335F"/>
    <w:rsid w:val="00F8362B"/>
    <w:rsid w:val="00F8505F"/>
    <w:rsid w:val="00F878D8"/>
    <w:rsid w:val="00F91740"/>
    <w:rsid w:val="00F9302C"/>
    <w:rsid w:val="00F93A65"/>
    <w:rsid w:val="00F93F9E"/>
    <w:rsid w:val="00F96359"/>
    <w:rsid w:val="00FA02A8"/>
    <w:rsid w:val="00FA15C5"/>
    <w:rsid w:val="00FA3BAA"/>
    <w:rsid w:val="00FA4577"/>
    <w:rsid w:val="00FA5BD6"/>
    <w:rsid w:val="00FB463B"/>
    <w:rsid w:val="00FB48E5"/>
    <w:rsid w:val="00FB5750"/>
    <w:rsid w:val="00FB7B5D"/>
    <w:rsid w:val="00FC6F76"/>
    <w:rsid w:val="00FD0F83"/>
    <w:rsid w:val="00FD154B"/>
    <w:rsid w:val="00FE2A75"/>
    <w:rsid w:val="00FE2C59"/>
    <w:rsid w:val="00FE2F17"/>
    <w:rsid w:val="00FF160D"/>
    <w:rsid w:val="00FF1735"/>
    <w:rsid w:val="00FF3E4D"/>
    <w:rsid w:val="00FF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A0F44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DA0F44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DA0F44"/>
  </w:style>
  <w:style w:type="paragraph" w:styleId="a5">
    <w:name w:val="Balloon Text"/>
    <w:basedOn w:val="a"/>
    <w:link w:val="Char0"/>
    <w:uiPriority w:val="99"/>
    <w:semiHidden/>
    <w:unhideWhenUsed/>
    <w:rsid w:val="00DA0F44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A0F44"/>
    <w:rPr>
      <w:sz w:val="18"/>
      <w:szCs w:val="18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5611C3"/>
    <w:rPr>
      <w:b/>
      <w:bCs/>
    </w:rPr>
  </w:style>
  <w:style w:type="character" w:customStyle="1" w:styleId="Char1">
    <w:name w:val="批注主题 Char"/>
    <w:basedOn w:val="Char"/>
    <w:link w:val="a6"/>
    <w:uiPriority w:val="99"/>
    <w:semiHidden/>
    <w:rsid w:val="005611C3"/>
    <w:rPr>
      <w:b/>
      <w:bCs/>
    </w:rPr>
  </w:style>
  <w:style w:type="paragraph" w:styleId="a7">
    <w:name w:val="header"/>
    <w:basedOn w:val="a"/>
    <w:link w:val="Char2"/>
    <w:uiPriority w:val="99"/>
    <w:semiHidden/>
    <w:unhideWhenUsed/>
    <w:rsid w:val="004B1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4B1C1E"/>
    <w:rPr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4B1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4B1C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616F8-5271-4FFC-A4A0-BFBEA825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2016-04-05T01:28:00Z</cp:lastPrinted>
  <dcterms:created xsi:type="dcterms:W3CDTF">2016-04-05T06:25:00Z</dcterms:created>
  <dcterms:modified xsi:type="dcterms:W3CDTF">2016-04-05T08:48:00Z</dcterms:modified>
</cp:coreProperties>
</file>