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C2" w:rsidRPr="00D154E4" w:rsidRDefault="003428C2" w:rsidP="003428C2">
      <w:pPr>
        <w:jc w:val="center"/>
        <w:rPr>
          <w:sz w:val="32"/>
          <w:szCs w:val="32"/>
        </w:rPr>
      </w:pPr>
      <w:r w:rsidRPr="00D154E4">
        <w:rPr>
          <w:rFonts w:hint="eastAsia"/>
          <w:sz w:val="32"/>
          <w:szCs w:val="32"/>
        </w:rPr>
        <w:t>信息</w:t>
      </w:r>
      <w:r w:rsidRPr="00D154E4">
        <w:rPr>
          <w:sz w:val="32"/>
          <w:szCs w:val="32"/>
        </w:rPr>
        <w:t>与电子工程学院教师申请学术学位研究生导师资格</w:t>
      </w:r>
    </w:p>
    <w:p w:rsidR="003428C2" w:rsidRPr="00D154E4" w:rsidRDefault="003428C2" w:rsidP="003428C2">
      <w:pPr>
        <w:jc w:val="center"/>
        <w:rPr>
          <w:sz w:val="32"/>
          <w:szCs w:val="32"/>
        </w:rPr>
      </w:pPr>
      <w:r w:rsidRPr="00D154E4">
        <w:rPr>
          <w:sz w:val="32"/>
          <w:szCs w:val="32"/>
        </w:rPr>
        <w:t>实施</w:t>
      </w:r>
      <w:r w:rsidRPr="00D154E4">
        <w:rPr>
          <w:rFonts w:hint="eastAsia"/>
          <w:sz w:val="32"/>
          <w:szCs w:val="32"/>
        </w:rPr>
        <w:t>细则</w:t>
      </w:r>
    </w:p>
    <w:p w:rsidR="003428C2" w:rsidRPr="00D154E4" w:rsidRDefault="003428C2" w:rsidP="003428C2">
      <w:pPr>
        <w:rPr>
          <w:rFonts w:ascii="仿宋" w:eastAsia="仿宋" w:hAnsi="仿宋"/>
          <w:sz w:val="28"/>
          <w:szCs w:val="28"/>
        </w:rPr>
      </w:pPr>
    </w:p>
    <w:p w:rsidR="003428C2" w:rsidRPr="00F203E0" w:rsidRDefault="003428C2" w:rsidP="003428C2">
      <w:pPr>
        <w:rPr>
          <w:rFonts w:ascii="仿宋" w:eastAsia="仿宋" w:hAnsi="仿宋"/>
          <w:sz w:val="28"/>
          <w:szCs w:val="28"/>
        </w:rPr>
      </w:pPr>
      <w:r w:rsidRPr="00D154E4">
        <w:rPr>
          <w:rFonts w:ascii="仿宋" w:eastAsia="仿宋" w:hAnsi="仿宋"/>
          <w:sz w:val="28"/>
          <w:szCs w:val="28"/>
        </w:rPr>
        <w:t>一、学术学位研究生导师申请基本条件</w:t>
      </w:r>
    </w:p>
    <w:p w:rsidR="003428C2" w:rsidRDefault="003428C2" w:rsidP="003428C2">
      <w:pPr>
        <w:rPr>
          <w:rFonts w:ascii="仿宋" w:eastAsia="仿宋" w:hAnsi="仿宋"/>
          <w:sz w:val="28"/>
          <w:szCs w:val="28"/>
        </w:rPr>
      </w:pPr>
      <w:r w:rsidRPr="00D46BF6">
        <w:rPr>
          <w:rFonts w:ascii="仿宋" w:eastAsia="仿宋" w:hAnsi="仿宋"/>
          <w:sz w:val="28"/>
          <w:szCs w:val="28"/>
        </w:rPr>
        <w:t>1. 师德师风高尚，拥护党的路线、方针、政策。</w:t>
      </w:r>
    </w:p>
    <w:p w:rsidR="003428C2" w:rsidRDefault="003428C2" w:rsidP="003428C2">
      <w:pPr>
        <w:rPr>
          <w:rFonts w:ascii="仿宋" w:eastAsia="仿宋" w:hAnsi="仿宋"/>
          <w:sz w:val="28"/>
          <w:szCs w:val="28"/>
        </w:rPr>
      </w:pPr>
      <w:r w:rsidRPr="00D46BF6">
        <w:rPr>
          <w:rFonts w:ascii="仿宋" w:eastAsia="仿宋" w:hAnsi="仿宋"/>
          <w:sz w:val="28"/>
          <w:szCs w:val="28"/>
        </w:rPr>
        <w:t>2. 应是我校全职聘用的教学科研岗位正式人员，教学科研岗位一般要求为教学科研并重岗或研究为主岗或教学为主岗。申请硕士生导师的应具中级及以上职称，申请博士生导师的应具有副高级及以上职称。 3. 申请硕士生导师近五年发表的论文需满足所在学科/学院副教授/副研究员职务任职基本条件中的学术论文要求，且在研国家或省部级项目</w:t>
      </w:r>
      <w:r>
        <w:rPr>
          <w:rFonts w:ascii="仿宋" w:eastAsia="仿宋" w:hAnsi="仿宋"/>
          <w:sz w:val="28"/>
          <w:szCs w:val="28"/>
        </w:rPr>
        <w:t>1</w:t>
      </w:r>
      <w:r w:rsidRPr="00D46BF6">
        <w:rPr>
          <w:rFonts w:ascii="仿宋" w:eastAsia="仿宋" w:hAnsi="仿宋"/>
          <w:sz w:val="28"/>
          <w:szCs w:val="28"/>
        </w:rPr>
        <w:t>项；申请博士生导师近五年发表的论文需满足所在学科/学院教授/研究员职务任职基本条件中的学术论文要求，且获国家级项目</w:t>
      </w:r>
      <w:r>
        <w:rPr>
          <w:rFonts w:ascii="仿宋" w:eastAsia="仿宋" w:hAnsi="仿宋"/>
          <w:sz w:val="28"/>
          <w:szCs w:val="28"/>
        </w:rPr>
        <w:t xml:space="preserve"> 2</w:t>
      </w:r>
      <w:r w:rsidRPr="00D46BF6">
        <w:rPr>
          <w:rFonts w:ascii="仿宋" w:eastAsia="仿宋" w:hAnsi="仿宋"/>
          <w:sz w:val="28"/>
          <w:szCs w:val="28"/>
        </w:rPr>
        <w:t>项或在研国家级项目1项</w:t>
      </w:r>
      <w:r>
        <w:rPr>
          <w:rFonts w:ascii="仿宋" w:eastAsia="仿宋" w:hAnsi="仿宋" w:hint="eastAsia"/>
          <w:sz w:val="28"/>
          <w:szCs w:val="28"/>
        </w:rPr>
        <w:t>。</w:t>
      </w:r>
    </w:p>
    <w:p w:rsidR="003428C2" w:rsidRDefault="003428C2" w:rsidP="003428C2">
      <w:pPr>
        <w:rPr>
          <w:rFonts w:ascii="仿宋" w:eastAsia="仿宋" w:hAnsi="仿宋"/>
          <w:sz w:val="28"/>
          <w:szCs w:val="28"/>
        </w:rPr>
      </w:pPr>
      <w:r w:rsidRPr="00D46BF6">
        <w:rPr>
          <w:rFonts w:ascii="仿宋" w:eastAsia="仿宋" w:hAnsi="仿宋"/>
          <w:sz w:val="28"/>
          <w:szCs w:val="28"/>
        </w:rPr>
        <w:t>4. 应具有一定的研究生培养经历。申请硕士生导师资格的，应具有已协助培养过硕士生的经历；申请博士生导师资格的，应具有已完整培养一届硕士研究生或在国内外参加博士生指导小组协助培养博士生的经历。</w:t>
      </w:r>
    </w:p>
    <w:p w:rsidR="003428C2" w:rsidRDefault="003428C2" w:rsidP="003428C2">
      <w:pPr>
        <w:rPr>
          <w:rFonts w:ascii="仿宋" w:eastAsia="仿宋" w:hAnsi="仿宋"/>
          <w:sz w:val="28"/>
          <w:szCs w:val="28"/>
        </w:rPr>
      </w:pPr>
      <w:r>
        <w:rPr>
          <w:rFonts w:ascii="仿宋" w:eastAsia="仿宋" w:hAnsi="仿宋" w:hint="eastAsia"/>
          <w:sz w:val="28"/>
          <w:szCs w:val="28"/>
        </w:rPr>
        <w:t>二</w:t>
      </w:r>
      <w:r w:rsidRPr="00F203E0">
        <w:rPr>
          <w:rFonts w:ascii="仿宋" w:eastAsia="仿宋" w:hAnsi="仿宋"/>
          <w:sz w:val="28"/>
          <w:szCs w:val="28"/>
        </w:rPr>
        <w:t>、除符合学校相关规定外，申请研究生导师资格均需由本人申请、学院审查、学科及学部学位评定委员会召开会议审核。学</w:t>
      </w:r>
      <w:r>
        <w:rPr>
          <w:rFonts w:ascii="仿宋" w:eastAsia="仿宋" w:hAnsi="仿宋" w:hint="eastAsia"/>
          <w:sz w:val="28"/>
          <w:szCs w:val="28"/>
        </w:rPr>
        <w:t>科</w:t>
      </w:r>
      <w:r w:rsidRPr="00F203E0">
        <w:rPr>
          <w:rFonts w:ascii="仿宋" w:eastAsia="仿宋" w:hAnsi="仿宋"/>
          <w:sz w:val="28"/>
          <w:szCs w:val="28"/>
        </w:rPr>
        <w:t>原则上每年</w:t>
      </w:r>
      <w:r>
        <w:rPr>
          <w:rFonts w:ascii="仿宋" w:eastAsia="仿宋" w:hAnsi="仿宋"/>
          <w:sz w:val="28"/>
          <w:szCs w:val="28"/>
        </w:rPr>
        <w:t>6</w:t>
      </w:r>
      <w:r w:rsidRPr="00F203E0">
        <w:rPr>
          <w:rFonts w:ascii="仿宋" w:eastAsia="仿宋" w:hAnsi="仿宋"/>
          <w:sz w:val="28"/>
          <w:szCs w:val="28"/>
        </w:rPr>
        <w:t>月召开学位评</w:t>
      </w:r>
      <w:r>
        <w:rPr>
          <w:rFonts w:ascii="仿宋" w:eastAsia="仿宋" w:hAnsi="仿宋"/>
          <w:sz w:val="28"/>
          <w:szCs w:val="28"/>
        </w:rPr>
        <w:t>定委员会会议，完成研究生导师资格申请的审核工作并提交学部审核</w:t>
      </w:r>
      <w:r>
        <w:rPr>
          <w:rFonts w:ascii="仿宋" w:eastAsia="仿宋" w:hAnsi="仿宋" w:hint="eastAsia"/>
          <w:sz w:val="28"/>
          <w:szCs w:val="28"/>
        </w:rPr>
        <w:t>。</w:t>
      </w:r>
      <w:r w:rsidRPr="00F203E0">
        <w:rPr>
          <w:rFonts w:ascii="仿宋" w:eastAsia="仿宋" w:hAnsi="仿宋"/>
          <w:sz w:val="28"/>
          <w:szCs w:val="28"/>
        </w:rPr>
        <w:t>教师需按照一级学科申请研究生导师资格。学</w:t>
      </w:r>
      <w:r>
        <w:rPr>
          <w:rFonts w:ascii="仿宋" w:eastAsia="仿宋" w:hAnsi="仿宋" w:hint="eastAsia"/>
          <w:sz w:val="28"/>
          <w:szCs w:val="28"/>
        </w:rPr>
        <w:t>科</w:t>
      </w:r>
      <w:r w:rsidRPr="00F203E0">
        <w:rPr>
          <w:rFonts w:ascii="仿宋" w:eastAsia="仿宋" w:hAnsi="仿宋"/>
          <w:sz w:val="28"/>
          <w:szCs w:val="28"/>
        </w:rPr>
        <w:t>学位评定委员会对</w:t>
      </w:r>
      <w:r>
        <w:rPr>
          <w:rFonts w:ascii="仿宋" w:eastAsia="仿宋" w:hAnsi="仿宋"/>
          <w:sz w:val="28"/>
          <w:szCs w:val="28"/>
        </w:rPr>
        <w:t>申请人</w:t>
      </w:r>
      <w:r w:rsidRPr="00F203E0">
        <w:rPr>
          <w:rFonts w:ascii="仿宋" w:eastAsia="仿宋" w:hAnsi="仿宋"/>
          <w:sz w:val="28"/>
          <w:szCs w:val="28"/>
        </w:rPr>
        <w:t>递交的研究生导师资格申请采取无记名投</w:t>
      </w:r>
      <w:r w:rsidRPr="00F203E0">
        <w:rPr>
          <w:rFonts w:ascii="仿宋" w:eastAsia="仿宋" w:hAnsi="仿宋"/>
          <w:sz w:val="28"/>
          <w:szCs w:val="28"/>
        </w:rPr>
        <w:lastRenderedPageBreak/>
        <w:t>票方式进行表决,表决须有三分之二应到委员到会方为有效,超过全体委员人数的二分之一同意方为通过。</w:t>
      </w:r>
    </w:p>
    <w:p w:rsidR="001A5DED" w:rsidRPr="00D46BF6" w:rsidRDefault="001A5DED" w:rsidP="001A5DED">
      <w:pPr>
        <w:rPr>
          <w:rFonts w:ascii="仿宋" w:eastAsia="仿宋" w:hAnsi="仿宋"/>
          <w:sz w:val="28"/>
          <w:szCs w:val="28"/>
        </w:rPr>
      </w:pPr>
      <w:r>
        <w:rPr>
          <w:rFonts w:ascii="仿宋" w:eastAsia="仿宋" w:hAnsi="仿宋" w:hint="eastAsia"/>
          <w:sz w:val="28"/>
          <w:szCs w:val="28"/>
        </w:rPr>
        <w:t>三</w:t>
      </w:r>
      <w:r w:rsidRPr="00F203E0">
        <w:rPr>
          <w:rFonts w:ascii="仿宋" w:eastAsia="仿宋" w:hAnsi="仿宋"/>
          <w:sz w:val="28"/>
          <w:szCs w:val="28"/>
        </w:rPr>
        <w:t>、其它未尽事宜遵照《浙江大学研究生导师管理办法》（浙大发研</w:t>
      </w:r>
      <w:r>
        <w:rPr>
          <w:rFonts w:ascii="仿宋" w:eastAsia="仿宋" w:hAnsi="仿宋"/>
          <w:sz w:val="28"/>
          <w:szCs w:val="28"/>
        </w:rPr>
        <w:t>[2019]65</w:t>
      </w:r>
      <w:r w:rsidRPr="00F203E0">
        <w:rPr>
          <w:rFonts w:ascii="仿宋" w:eastAsia="仿宋" w:hAnsi="仿宋"/>
          <w:sz w:val="28"/>
          <w:szCs w:val="28"/>
        </w:rPr>
        <w:t>号）</w:t>
      </w:r>
      <w:r>
        <w:rPr>
          <w:rFonts w:ascii="仿宋" w:eastAsia="仿宋" w:hAnsi="仿宋" w:hint="eastAsia"/>
          <w:sz w:val="28"/>
          <w:szCs w:val="28"/>
        </w:rPr>
        <w:t>、《</w:t>
      </w:r>
      <w:r w:rsidRPr="00284D23">
        <w:rPr>
          <w:rFonts w:ascii="仿宋" w:eastAsia="仿宋" w:hAnsi="仿宋"/>
          <w:sz w:val="28"/>
          <w:szCs w:val="28"/>
        </w:rPr>
        <w:t>信息学部教师申请学术学位研究生导师资格实施办法</w:t>
      </w:r>
      <w:r>
        <w:rPr>
          <w:rFonts w:ascii="仿宋" w:eastAsia="仿宋" w:hAnsi="仿宋" w:hint="eastAsia"/>
          <w:sz w:val="28"/>
          <w:szCs w:val="28"/>
        </w:rPr>
        <w:t>》</w:t>
      </w:r>
      <w:r w:rsidRPr="00F203E0">
        <w:rPr>
          <w:rFonts w:ascii="仿宋" w:eastAsia="仿宋" w:hAnsi="仿宋"/>
          <w:sz w:val="28"/>
          <w:szCs w:val="28"/>
        </w:rPr>
        <w:t>（</w:t>
      </w:r>
      <w:r>
        <w:rPr>
          <w:rFonts w:ascii="仿宋" w:eastAsia="仿宋" w:hAnsi="仿宋" w:hint="eastAsia"/>
          <w:sz w:val="28"/>
          <w:szCs w:val="28"/>
        </w:rPr>
        <w:t>信息</w:t>
      </w:r>
      <w:r>
        <w:rPr>
          <w:rFonts w:ascii="仿宋" w:eastAsia="仿宋" w:hAnsi="仿宋"/>
          <w:sz w:val="28"/>
          <w:szCs w:val="28"/>
        </w:rPr>
        <w:t>学部发[2019]004</w:t>
      </w:r>
      <w:r w:rsidRPr="00F203E0">
        <w:rPr>
          <w:rFonts w:ascii="仿宋" w:eastAsia="仿宋" w:hAnsi="仿宋"/>
          <w:sz w:val="28"/>
          <w:szCs w:val="28"/>
        </w:rPr>
        <w:t>号）执行，学</w:t>
      </w:r>
      <w:r>
        <w:rPr>
          <w:rFonts w:ascii="仿宋" w:eastAsia="仿宋" w:hAnsi="仿宋" w:hint="eastAsia"/>
          <w:sz w:val="28"/>
          <w:szCs w:val="28"/>
        </w:rPr>
        <w:t>院</w:t>
      </w:r>
      <w:r w:rsidRPr="00F203E0">
        <w:rPr>
          <w:rFonts w:ascii="仿宋" w:eastAsia="仿宋" w:hAnsi="仿宋"/>
          <w:sz w:val="28"/>
          <w:szCs w:val="28"/>
        </w:rPr>
        <w:t>其他有关文件规定与本办法不一致的，以本办法为准。本办法自发布之日起实施，由</w:t>
      </w:r>
      <w:r>
        <w:rPr>
          <w:rFonts w:ascii="仿宋" w:eastAsia="仿宋" w:hAnsi="仿宋"/>
          <w:sz w:val="28"/>
          <w:szCs w:val="28"/>
        </w:rPr>
        <w:t>电子信息学科</w:t>
      </w:r>
      <w:r w:rsidRPr="00F203E0">
        <w:rPr>
          <w:rFonts w:ascii="仿宋" w:eastAsia="仿宋" w:hAnsi="仿宋"/>
          <w:sz w:val="28"/>
          <w:szCs w:val="28"/>
        </w:rPr>
        <w:t>学位评定委员会负责解释。</w:t>
      </w:r>
    </w:p>
    <w:p w:rsidR="00A546A4" w:rsidRPr="001A5DED" w:rsidRDefault="00A546A4">
      <w:bookmarkStart w:id="0" w:name="_GoBack"/>
      <w:bookmarkEnd w:id="0"/>
    </w:p>
    <w:sectPr w:rsidR="00A546A4" w:rsidRPr="001A5D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B7" w:rsidRDefault="002706B7" w:rsidP="001A5DED">
      <w:r>
        <w:separator/>
      </w:r>
    </w:p>
  </w:endnote>
  <w:endnote w:type="continuationSeparator" w:id="0">
    <w:p w:rsidR="002706B7" w:rsidRDefault="002706B7" w:rsidP="001A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B7" w:rsidRDefault="002706B7" w:rsidP="001A5DED">
      <w:r>
        <w:separator/>
      </w:r>
    </w:p>
  </w:footnote>
  <w:footnote w:type="continuationSeparator" w:id="0">
    <w:p w:rsidR="002706B7" w:rsidRDefault="002706B7" w:rsidP="001A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C2"/>
    <w:rsid w:val="001A5DED"/>
    <w:rsid w:val="002706B7"/>
    <w:rsid w:val="003428C2"/>
    <w:rsid w:val="00A5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B54896-F6DA-4D46-86DC-F82E3C7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DED"/>
    <w:rPr>
      <w:sz w:val="18"/>
      <w:szCs w:val="18"/>
    </w:rPr>
  </w:style>
  <w:style w:type="paragraph" w:styleId="a4">
    <w:name w:val="footer"/>
    <w:basedOn w:val="a"/>
    <w:link w:val="Char0"/>
    <w:uiPriority w:val="99"/>
    <w:unhideWhenUsed/>
    <w:rsid w:val="001A5DED"/>
    <w:pPr>
      <w:tabs>
        <w:tab w:val="center" w:pos="4153"/>
        <w:tab w:val="right" w:pos="8306"/>
      </w:tabs>
      <w:snapToGrid w:val="0"/>
      <w:jc w:val="left"/>
    </w:pPr>
    <w:rPr>
      <w:sz w:val="18"/>
      <w:szCs w:val="18"/>
    </w:rPr>
  </w:style>
  <w:style w:type="character" w:customStyle="1" w:styleId="Char0">
    <w:name w:val="页脚 Char"/>
    <w:basedOn w:val="a0"/>
    <w:link w:val="a4"/>
    <w:uiPriority w:val="99"/>
    <w:rsid w:val="001A5D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2</cp:revision>
  <dcterms:created xsi:type="dcterms:W3CDTF">2019-12-23T09:12:00Z</dcterms:created>
  <dcterms:modified xsi:type="dcterms:W3CDTF">2019-12-23T09:21:00Z</dcterms:modified>
</cp:coreProperties>
</file>