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after="0" w:line="300" w:lineRule="auto"/>
        <w:jc w:val="center"/>
        <w:rPr>
          <w:rFonts w:ascii="黑体" w:hAnsi="黑体" w:eastAsia="黑体"/>
          <w:sz w:val="36"/>
          <w:szCs w:val="24"/>
        </w:rPr>
      </w:pPr>
      <w:bookmarkStart w:id="0" w:name="OLE_LINK1"/>
      <w:bookmarkStart w:id="1" w:name="OLE_LINK2"/>
      <w:bookmarkStart w:id="29" w:name="_GoBack"/>
      <w:bookmarkEnd w:id="29"/>
      <w:r>
        <w:rPr>
          <w:rFonts w:hint="eastAsia" w:ascii="黑体" w:hAnsi="黑体" w:eastAsia="黑体"/>
          <w:sz w:val="36"/>
          <w:szCs w:val="24"/>
        </w:rPr>
        <w:t>本科毕业设计、</w:t>
      </w:r>
      <w:r>
        <w:rPr>
          <w:rFonts w:ascii="黑体" w:hAnsi="黑体" w:eastAsia="黑体"/>
          <w:sz w:val="36"/>
          <w:szCs w:val="24"/>
        </w:rPr>
        <w:t>毕业论文</w:t>
      </w:r>
      <w:r>
        <w:rPr>
          <w:rFonts w:hint="eastAsia" w:ascii="黑体" w:hAnsi="黑体" w:eastAsia="黑体"/>
          <w:sz w:val="36"/>
          <w:szCs w:val="24"/>
        </w:rPr>
        <w:t>基本出口标准</w:t>
      </w:r>
      <w:bookmarkEnd w:id="0"/>
      <w:bookmarkEnd w:id="1"/>
    </w:p>
    <w:p>
      <w:pPr>
        <w:snapToGrid w:val="0"/>
        <w:spacing w:beforeLines="50" w:line="300" w:lineRule="auto"/>
        <w:jc w:val="center"/>
        <w:rPr>
          <w:rFonts w:ascii="Calibri" w:hAnsi="Calibri" w:eastAsia="宋体" w:cs="Arial"/>
          <w:color w:val="000000"/>
          <w:kern w:val="0"/>
          <w:sz w:val="28"/>
        </w:rPr>
      </w:pPr>
      <w:r>
        <w:rPr>
          <w:rFonts w:hint="eastAsia" w:ascii="Calibri" w:hAnsi="Calibri" w:eastAsia="宋体" w:cs="Arial"/>
          <w:color w:val="000000"/>
          <w:kern w:val="0"/>
          <w:sz w:val="28"/>
        </w:rPr>
        <w:t>（试行</w:t>
      </w:r>
      <w:r>
        <w:rPr>
          <w:rFonts w:ascii="Calibri" w:hAnsi="Calibri" w:eastAsia="宋体" w:cs="Arial"/>
          <w:color w:val="000000"/>
          <w:kern w:val="0"/>
          <w:sz w:val="28"/>
        </w:rPr>
        <w:t>）</w:t>
      </w:r>
    </w:p>
    <w:p>
      <w:pPr>
        <w:snapToGrid w:val="0"/>
        <w:spacing w:beforeLines="50" w:line="300" w:lineRule="auto"/>
        <w:ind w:firstLine="560" w:firstLineChars="200"/>
        <w:jc w:val="left"/>
        <w:rPr>
          <w:rFonts w:ascii="Calibri" w:hAnsi="Calibri" w:eastAsia="宋体" w:cs="Arial"/>
          <w:color w:val="000000"/>
          <w:kern w:val="0"/>
          <w:sz w:val="28"/>
        </w:rPr>
      </w:pPr>
      <w:r>
        <w:rPr>
          <w:rFonts w:hint="eastAsia" w:ascii="Calibri" w:hAnsi="Calibri" w:eastAsia="宋体" w:cs="Arial"/>
          <w:color w:val="000000"/>
          <w:kern w:val="0"/>
          <w:sz w:val="28"/>
        </w:rPr>
        <w:t>由于以往毕业设计</w:t>
      </w:r>
      <w:r>
        <w:rPr>
          <w:rFonts w:ascii="Arial" w:hAnsi="Arial" w:eastAsia="宋体" w:cs="Arial"/>
          <w:color w:val="000000"/>
          <w:kern w:val="0"/>
          <w:sz w:val="28"/>
        </w:rPr>
        <w:t>(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论文</w:t>
      </w:r>
      <w:r>
        <w:rPr>
          <w:rFonts w:ascii="Arial" w:hAnsi="Arial" w:eastAsia="宋体" w:cs="Arial"/>
          <w:color w:val="000000"/>
          <w:kern w:val="0"/>
          <w:sz w:val="28"/>
        </w:rPr>
        <w:t>)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界定不清，评价方式单一、不够明晰，设计和论文同组答辩、统一考核，无法体现两者在研究方法与成果形式上的多样性特点。根据校教务处要求，光电学院、控制学院</w:t>
      </w:r>
      <w:r>
        <w:rPr>
          <w:rFonts w:ascii="Calibri" w:hAnsi="Calibri" w:eastAsia="宋体" w:cs="Arial"/>
          <w:color w:val="000000"/>
          <w:kern w:val="0"/>
          <w:sz w:val="28"/>
        </w:rPr>
        <w:t>、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信电学院拟对本科生</w:t>
      </w:r>
      <w:r>
        <w:rPr>
          <w:rFonts w:ascii="Calibri" w:hAnsi="Calibri" w:eastAsia="宋体" w:cs="Arial"/>
          <w:color w:val="000000"/>
          <w:kern w:val="0"/>
          <w:sz w:val="28"/>
        </w:rPr>
        <w:t>毕业设计（论文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）</w:t>
      </w:r>
      <w:r>
        <w:rPr>
          <w:rFonts w:ascii="Calibri" w:hAnsi="Calibri" w:eastAsia="宋体" w:cs="Arial"/>
          <w:color w:val="000000"/>
          <w:kern w:val="0"/>
          <w:sz w:val="28"/>
        </w:rPr>
        <w:t>进行试点改革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，</w:t>
      </w:r>
      <w:r>
        <w:rPr>
          <w:rFonts w:ascii="Calibri" w:hAnsi="Calibri" w:eastAsia="宋体" w:cs="Arial"/>
          <w:color w:val="000000"/>
          <w:kern w:val="0"/>
          <w:sz w:val="28"/>
        </w:rPr>
        <w:t>对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毕业设计和论文制定不同的评价标准，明确不同</w:t>
      </w:r>
      <w:r>
        <w:rPr>
          <w:rFonts w:ascii="Calibri" w:hAnsi="Calibri" w:eastAsia="宋体" w:cs="Arial"/>
          <w:color w:val="000000"/>
          <w:kern w:val="0"/>
          <w:sz w:val="28"/>
        </w:rPr>
        <w:t>的</w:t>
      </w:r>
      <w:r>
        <w:rPr>
          <w:rFonts w:hint="eastAsia" w:ascii="Calibri" w:hAnsi="Calibri" w:eastAsia="宋体" w:cs="Arial"/>
          <w:color w:val="000000"/>
          <w:kern w:val="0"/>
          <w:sz w:val="28"/>
        </w:rPr>
        <w:t>成果表现形式，实行区别考核。</w:t>
      </w:r>
    </w:p>
    <w:p>
      <w:pPr>
        <w:snapToGrid w:val="0"/>
        <w:spacing w:beforeLines="50" w:line="3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8"/>
        </w:rPr>
        <w:t>结合生产、生活实际开展实物创作、</w:t>
      </w:r>
      <w:r>
        <w:rPr>
          <w:rFonts w:hint="eastAsia" w:ascii="Times New Roman" w:cs="Times New Roman" w:hAnsiTheme="minorEastAsia"/>
          <w:sz w:val="28"/>
          <w:szCs w:val="28"/>
        </w:rPr>
        <w:t>工程设计、</w:t>
      </w:r>
      <w:r>
        <w:rPr>
          <w:rFonts w:ascii="Times New Roman" w:cs="Times New Roman" w:hAnsiTheme="minorEastAsia"/>
          <w:sz w:val="28"/>
          <w:szCs w:val="28"/>
        </w:rPr>
        <w:t>软件</w:t>
      </w:r>
      <w:r>
        <w:rPr>
          <w:rFonts w:hint="eastAsia" w:ascii="Times New Roman" w:cs="Times New Roman" w:hAnsiTheme="minorEastAsia"/>
          <w:sz w:val="28"/>
          <w:szCs w:val="28"/>
        </w:rPr>
        <w:t>设计和</w:t>
      </w:r>
      <w:r>
        <w:rPr>
          <w:rFonts w:ascii="Times New Roman" w:cs="Times New Roman" w:hAnsiTheme="minorEastAsia"/>
          <w:sz w:val="28"/>
          <w:szCs w:val="28"/>
        </w:rPr>
        <w:t>开发</w:t>
      </w:r>
      <w:r>
        <w:rPr>
          <w:rFonts w:hint="eastAsia" w:ascii="Times New Roman" w:cs="Times New Roman" w:hAnsiTheme="minorEastAsia"/>
          <w:sz w:val="28"/>
          <w:szCs w:val="28"/>
        </w:rPr>
        <w:t>、硬件</w:t>
      </w:r>
      <w:r>
        <w:rPr>
          <w:rFonts w:ascii="Times New Roman" w:cs="Times New Roman" w:hAnsiTheme="minorEastAsia"/>
          <w:sz w:val="28"/>
          <w:szCs w:val="28"/>
        </w:rPr>
        <w:t>设计</w:t>
      </w:r>
      <w:r>
        <w:rPr>
          <w:rFonts w:hint="eastAsia" w:ascii="Times New Roman" w:cs="Times New Roman" w:hAnsiTheme="minorEastAsia"/>
          <w:sz w:val="28"/>
          <w:szCs w:val="28"/>
        </w:rPr>
        <w:t>和</w:t>
      </w:r>
      <w:r>
        <w:rPr>
          <w:rFonts w:ascii="Times New Roman" w:cs="Times New Roman" w:hAnsiTheme="minorEastAsia"/>
          <w:sz w:val="28"/>
          <w:szCs w:val="28"/>
        </w:rPr>
        <w:t>开发、</w:t>
      </w:r>
      <w:r>
        <w:rPr>
          <w:rFonts w:hint="eastAsia" w:ascii="Times New Roman" w:cs="Times New Roman" w:hAnsiTheme="minorEastAsia"/>
          <w:sz w:val="28"/>
          <w:szCs w:val="28"/>
        </w:rPr>
        <w:t>系统</w:t>
      </w:r>
      <w:r>
        <w:rPr>
          <w:rFonts w:ascii="Times New Roman" w:cs="Times New Roman" w:hAnsiTheme="minorEastAsia"/>
          <w:sz w:val="28"/>
          <w:szCs w:val="28"/>
        </w:rPr>
        <w:t>集成应用等</w:t>
      </w:r>
      <w:r>
        <w:rPr>
          <w:rFonts w:hint="eastAsia" w:ascii="Times New Roman" w:cs="Times New Roman" w:hAnsiTheme="minorEastAsia"/>
          <w:sz w:val="28"/>
          <w:szCs w:val="28"/>
        </w:rPr>
        <w:t>开发</w:t>
      </w:r>
      <w:r>
        <w:rPr>
          <w:rFonts w:ascii="Times New Roman" w:cs="Times New Roman" w:hAnsiTheme="minorEastAsia"/>
          <w:sz w:val="28"/>
          <w:szCs w:val="28"/>
        </w:rPr>
        <w:t>、</w:t>
      </w:r>
      <w:r>
        <w:rPr>
          <w:rFonts w:hint="eastAsia" w:ascii="Calibri" w:hAnsi="Calibri" w:eastAsia="宋体" w:cs="Arial"/>
          <w:color w:val="000000"/>
          <w:kern w:val="0"/>
          <w:sz w:val="28"/>
          <w:szCs w:val="28"/>
        </w:rPr>
        <w:t>设计、发明类工作，划归为</w:t>
      </w:r>
      <w:r>
        <w:rPr>
          <w:rFonts w:hint="eastAsia" w:ascii="Calibri" w:hAnsi="Calibri" w:eastAsia="宋体" w:cs="Arial"/>
          <w:b/>
          <w:color w:val="FF0000"/>
          <w:kern w:val="0"/>
          <w:sz w:val="28"/>
          <w:szCs w:val="28"/>
        </w:rPr>
        <w:t>毕业设计类</w:t>
      </w:r>
      <w:r>
        <w:rPr>
          <w:rFonts w:hint="eastAsia" w:ascii="Calibri" w:hAnsi="Calibri" w:eastAsia="宋体" w:cs="Arial"/>
          <w:color w:val="000000"/>
          <w:kern w:val="0"/>
          <w:sz w:val="28"/>
          <w:szCs w:val="28"/>
        </w:rPr>
        <w:t>；以基础科学研究为主开展基本理论和模拟仿真研究、科学实验等探索发现类工作，划归为</w:t>
      </w:r>
      <w:r>
        <w:rPr>
          <w:rFonts w:hint="eastAsia" w:ascii="Calibri" w:hAnsi="Calibri" w:eastAsia="宋体" w:cs="Arial"/>
          <w:b/>
          <w:color w:val="FF0000"/>
          <w:kern w:val="0"/>
          <w:sz w:val="28"/>
          <w:szCs w:val="28"/>
        </w:rPr>
        <w:t>毕业论文类。</w:t>
      </w:r>
    </w:p>
    <w:p>
      <w:pPr>
        <w:adjustRightInd w:val="0"/>
        <w:snapToGrid w:val="0"/>
        <w:spacing w:beforeLines="50" w:line="360" w:lineRule="auto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（一）毕业论文的</w:t>
      </w:r>
      <w:r>
        <w:rPr>
          <w:rFonts w:ascii="微软雅黑" w:hAnsi="微软雅黑" w:eastAsia="微软雅黑"/>
          <w:b/>
          <w:sz w:val="32"/>
          <w:szCs w:val="32"/>
        </w:rPr>
        <w:t>基本要求</w:t>
      </w:r>
      <w:r>
        <w:rPr>
          <w:rFonts w:hint="eastAsia" w:ascii="微软雅黑" w:hAnsi="微软雅黑" w:eastAsia="微软雅黑"/>
          <w:b/>
          <w:sz w:val="32"/>
          <w:szCs w:val="32"/>
        </w:rPr>
        <w:t>与考核方式</w:t>
      </w:r>
    </w:p>
    <w:p>
      <w:pPr>
        <w:spacing w:line="300" w:lineRule="auto"/>
        <w:rPr>
          <w:rFonts w:ascii="黑体" w:hAnsi="黑体" w:eastAsia="黑体" w:cs="Arial"/>
          <w:b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28"/>
        </w:rPr>
        <w:t>1.基本</w:t>
      </w:r>
      <w:r>
        <w:rPr>
          <w:rFonts w:ascii="黑体" w:hAnsi="黑体" w:eastAsia="黑体" w:cs="Arial"/>
          <w:b/>
          <w:color w:val="000000"/>
          <w:kern w:val="0"/>
          <w:sz w:val="32"/>
          <w:szCs w:val="28"/>
        </w:rPr>
        <w:t>要求</w:t>
      </w:r>
    </w:p>
    <w:p>
      <w:pPr>
        <w:snapToGrid w:val="0"/>
        <w:spacing w:beforeLines="50" w:line="300" w:lineRule="auto"/>
        <w:ind w:firstLine="560" w:firstLineChars="200"/>
        <w:jc w:val="left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完成一篇研究总结报告；以导师为通讯作者、学生为第一作者撰写一篇</w:t>
      </w:r>
      <w:r>
        <w:rPr>
          <w:rFonts w:ascii="Calibri" w:hAnsi="Calibri" w:eastAsia="宋体" w:cs="Arial"/>
          <w:color w:val="000000"/>
          <w:kern w:val="0"/>
          <w:sz w:val="28"/>
          <w:szCs w:val="24"/>
        </w:rPr>
        <w:t>及以上</w:t>
      </w: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研究论文，并投稿</w:t>
      </w:r>
      <w:r>
        <w:rPr>
          <w:rFonts w:ascii="Calibri" w:hAnsi="Calibri" w:eastAsia="宋体" w:cs="Arial"/>
          <w:color w:val="000000"/>
          <w:kern w:val="0"/>
          <w:sz w:val="28"/>
          <w:szCs w:val="24"/>
        </w:rPr>
        <w:t>国际期刊</w:t>
      </w: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或国内一级期刊或核心期刊（试点期间，指导教师认可的正式刊物也可以）。投稿时间必须在毕业论文进行期间，以收稿回执为准。次年，该论文发表与否将作为考核或奖励指导教师的依据。</w:t>
      </w:r>
    </w:p>
    <w:p>
      <w:pPr>
        <w:snapToGrid w:val="0"/>
        <w:spacing w:beforeLines="50" w:line="300" w:lineRule="auto"/>
        <w:jc w:val="left"/>
        <w:rPr>
          <w:rFonts w:ascii="Calibri" w:hAnsi="Calibri" w:eastAsia="宋体" w:cs="Arial"/>
          <w:b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b/>
          <w:color w:val="000000"/>
          <w:kern w:val="0"/>
          <w:sz w:val="28"/>
          <w:szCs w:val="24"/>
        </w:rPr>
        <w:t>研究总结报告及应提交的资料（参考格式见附录1）：</w:t>
      </w:r>
    </w:p>
    <w:p>
      <w:pPr>
        <w:pStyle w:val="23"/>
        <w:numPr>
          <w:ilvl w:val="0"/>
          <w:numId w:val="1"/>
        </w:numPr>
        <w:adjustRightInd w:val="0"/>
        <w:snapToGrid w:val="0"/>
        <w:spacing w:beforeLines="50" w:line="336" w:lineRule="auto"/>
        <w:ind w:left="851" w:firstLineChars="0"/>
        <w:rPr>
          <w:sz w:val="28"/>
          <w:szCs w:val="28"/>
        </w:rPr>
      </w:pPr>
      <w:bookmarkStart w:id="2" w:name="_Toc444963258"/>
      <w:r>
        <w:rPr>
          <w:rFonts w:hint="eastAsia"/>
          <w:sz w:val="28"/>
          <w:szCs w:val="28"/>
        </w:rPr>
        <w:t>研究意义与国内外现状</w:t>
      </w:r>
      <w:bookmarkEnd w:id="2"/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sz w:val="28"/>
          <w:szCs w:val="28"/>
        </w:rPr>
      </w:pPr>
      <w:bookmarkStart w:id="3" w:name="_Toc444963261"/>
      <w:r>
        <w:rPr>
          <w:rFonts w:hint="eastAsia"/>
          <w:sz w:val="28"/>
          <w:szCs w:val="28"/>
        </w:rPr>
        <w:t>研究内容与研究目标</w:t>
      </w:r>
      <w:bookmarkEnd w:id="3"/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sz w:val="28"/>
          <w:szCs w:val="28"/>
        </w:rPr>
      </w:pPr>
      <w:bookmarkStart w:id="4" w:name="_Toc444963264"/>
      <w:r>
        <w:rPr>
          <w:rFonts w:hint="eastAsia"/>
          <w:sz w:val="28"/>
          <w:szCs w:val="28"/>
        </w:rPr>
        <w:t>研究方案与可行性分析</w:t>
      </w:r>
      <w:bookmarkEnd w:id="4"/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sz w:val="28"/>
          <w:szCs w:val="28"/>
        </w:rPr>
      </w:pPr>
      <w:bookmarkStart w:id="5" w:name="_Toc444963269"/>
      <w:r>
        <w:rPr>
          <w:rFonts w:hint="eastAsia"/>
          <w:sz w:val="28"/>
          <w:szCs w:val="28"/>
        </w:rPr>
        <w:t>研究方法与思路、研究结果与分析</w:t>
      </w:r>
      <w:bookmarkEnd w:id="5"/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sz w:val="28"/>
          <w:szCs w:val="28"/>
        </w:rPr>
      </w:pPr>
      <w:bookmarkStart w:id="6" w:name="_Toc444963272"/>
      <w:r>
        <w:rPr>
          <w:rFonts w:hint="eastAsia"/>
          <w:sz w:val="28"/>
          <w:szCs w:val="28"/>
        </w:rPr>
        <w:t>研究成果或创新点</w:t>
      </w:r>
      <w:bookmarkEnd w:id="6"/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bookmarkStart w:id="7" w:name="_Toc444963275"/>
      <w:r>
        <w:rPr>
          <w:rFonts w:hint="eastAsia"/>
          <w:sz w:val="28"/>
          <w:szCs w:val="28"/>
        </w:rPr>
        <w:t>参考文献</w:t>
      </w:r>
    </w:p>
    <w:p>
      <w:pPr>
        <w:pStyle w:val="23"/>
        <w:numPr>
          <w:ilvl w:val="0"/>
          <w:numId w:val="1"/>
        </w:numPr>
        <w:adjustRightInd w:val="0"/>
        <w:snapToGrid w:val="0"/>
        <w:spacing w:line="336" w:lineRule="auto"/>
        <w:ind w:left="851" w:firstLineChars="0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End w:id="7"/>
      <w:r>
        <w:rPr>
          <w:rFonts w:hint="eastAsia"/>
          <w:sz w:val="28"/>
          <w:szCs w:val="28"/>
        </w:rPr>
        <w:t>投稿论文、收稿通知书，报告演示文稿及其他研究成果资料。</w:t>
      </w:r>
    </w:p>
    <w:p>
      <w:pPr>
        <w:snapToGrid w:val="0"/>
        <w:spacing w:before="100" w:beforeAutospacing="1" w:line="300" w:lineRule="auto"/>
        <w:rPr>
          <w:rFonts w:ascii="黑体" w:hAnsi="黑体" w:eastAsia="黑体" w:cs="Arial"/>
          <w:b/>
          <w:color w:val="000000"/>
          <w:kern w:val="0"/>
          <w:sz w:val="32"/>
          <w:szCs w:val="28"/>
        </w:rPr>
      </w:pPr>
      <w:r>
        <w:rPr>
          <w:rFonts w:ascii="黑体" w:hAnsi="黑体" w:eastAsia="黑体" w:cs="Arial"/>
          <w:b/>
          <w:color w:val="000000"/>
          <w:kern w:val="0"/>
          <w:sz w:val="32"/>
          <w:szCs w:val="28"/>
        </w:rPr>
        <w:t>2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28"/>
        </w:rPr>
        <w:t>.考核方式</w:t>
      </w:r>
    </w:p>
    <w:p>
      <w:pPr>
        <w:pStyle w:val="23"/>
        <w:numPr>
          <w:ilvl w:val="0"/>
          <w:numId w:val="2"/>
        </w:numPr>
        <w:adjustRightInd w:val="0"/>
        <w:snapToGrid w:val="0"/>
        <w:spacing w:beforeLines="50" w:line="360" w:lineRule="auto"/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研究报告</w:t>
      </w:r>
      <w:r>
        <w:rPr>
          <w:sz w:val="28"/>
          <w:szCs w:val="28"/>
        </w:rPr>
        <w:t>符合性检查</w:t>
      </w:r>
      <w:r>
        <w:rPr>
          <w:rFonts w:hint="eastAsia"/>
          <w:sz w:val="28"/>
          <w:szCs w:val="28"/>
        </w:rPr>
        <w:t>；</w:t>
      </w:r>
    </w:p>
    <w:p>
      <w:pPr>
        <w:pStyle w:val="23"/>
        <w:numPr>
          <w:ilvl w:val="0"/>
          <w:numId w:val="2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投稿论文、收稿通知书检查；</w:t>
      </w:r>
    </w:p>
    <w:p>
      <w:pPr>
        <w:pStyle w:val="23"/>
        <w:numPr>
          <w:ilvl w:val="0"/>
          <w:numId w:val="2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分组答辩（答辩小组推荐成绩为优秀的学生，还须参加毕设成果展示）。</w:t>
      </w:r>
    </w:p>
    <w:p>
      <w:pPr>
        <w:adjustRightInd w:val="0"/>
        <w:snapToGrid w:val="0"/>
        <w:spacing w:beforeLines="50" w:line="360" w:lineRule="auto"/>
        <w:jc w:val="left"/>
        <w:rPr>
          <w:sz w:val="28"/>
          <w:szCs w:val="28"/>
        </w:rPr>
      </w:pPr>
      <w:r>
        <w:rPr>
          <w:rFonts w:hint="eastAsia" w:asciiTheme="minorEastAsia" w:hAnsiTheme="minorEastAsia"/>
          <w:b/>
          <w:szCs w:val="21"/>
        </w:rPr>
        <w:t>（注：由于距离16届学生毕设答辩时间仅余3个月，对于毕业论文出口标准中的研究论文投稿要求实现有难度，所以今年的这项要求改为：前期有较好基础的学生鼓励投稿，其他同学要根据导师建议的</w:t>
      </w:r>
      <w:r>
        <w:rPr>
          <w:b/>
          <w:szCs w:val="21"/>
        </w:rPr>
        <w:t>期刊</w:t>
      </w:r>
      <w:r>
        <w:rPr>
          <w:rFonts w:hint="eastAsia"/>
          <w:b/>
          <w:szCs w:val="21"/>
        </w:rPr>
        <w:t>规范、</w:t>
      </w:r>
      <w:r>
        <w:rPr>
          <w:b/>
          <w:szCs w:val="21"/>
        </w:rPr>
        <w:t>格式要求</w:t>
      </w:r>
      <w:r>
        <w:rPr>
          <w:rFonts w:hint="eastAsia"/>
          <w:b/>
          <w:szCs w:val="21"/>
        </w:rPr>
        <w:t>等，撰写</w:t>
      </w:r>
      <w:r>
        <w:rPr>
          <w:b/>
          <w:szCs w:val="21"/>
        </w:rPr>
        <w:t>一篇</w:t>
      </w:r>
      <w:r>
        <w:rPr>
          <w:rFonts w:hint="eastAsia"/>
          <w:b/>
          <w:szCs w:val="21"/>
        </w:rPr>
        <w:t>论文</w:t>
      </w:r>
      <w:r>
        <w:rPr>
          <w:b/>
          <w:szCs w:val="21"/>
        </w:rPr>
        <w:t>，</w:t>
      </w:r>
      <w:r>
        <w:rPr>
          <w:rFonts w:hint="eastAsia"/>
          <w:b/>
          <w:szCs w:val="21"/>
        </w:rPr>
        <w:t>作为毕设文档的一个附件提交</w:t>
      </w:r>
      <w:r>
        <w:rPr>
          <w:rFonts w:hint="eastAsia" w:asciiTheme="minorEastAsia" w:hAnsiTheme="minorEastAsia"/>
          <w:b/>
          <w:szCs w:val="21"/>
        </w:rPr>
        <w:t>）</w:t>
      </w:r>
    </w:p>
    <w:p>
      <w:pPr>
        <w:spacing w:before="100" w:beforeAutospacing="1" w:after="100" w:afterAutospacing="1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（二）毕业设计的</w:t>
      </w:r>
      <w:r>
        <w:rPr>
          <w:rFonts w:ascii="黑体" w:hAnsi="黑体" w:eastAsia="黑体"/>
          <w:b/>
          <w:sz w:val="36"/>
        </w:rPr>
        <w:t>基本要求</w:t>
      </w:r>
    </w:p>
    <w:p>
      <w:pPr>
        <w:snapToGrid w:val="0"/>
        <w:spacing w:beforeLines="50" w:line="300" w:lineRule="auto"/>
        <w:ind w:firstLine="560" w:firstLineChars="200"/>
        <w:jc w:val="left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毕业设计主要指以应用型、实践型设计与开发任务为主开展本科毕业设计工作，</w:t>
      </w:r>
      <w:bookmarkStart w:id="8" w:name="OLE_LINK13"/>
      <w:bookmarkStart w:id="9" w:name="OLE_LINK14"/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如各种类型的系统设计与开发</w:t>
      </w:r>
      <w:bookmarkEnd w:id="8"/>
      <w:bookmarkEnd w:id="9"/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类。</w:t>
      </w:r>
    </w:p>
    <w:p>
      <w:pPr>
        <w:snapToGrid w:val="0"/>
        <w:spacing w:beforeLines="50" w:line="300" w:lineRule="auto"/>
        <w:jc w:val="left"/>
        <w:rPr>
          <w:rFonts w:cs="Arial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24"/>
          <w:szCs w:val="24"/>
        </w:rPr>
        <w:t>（系统设计</w:t>
      </w:r>
      <w:r>
        <w:rPr>
          <w:rFonts w:hint="eastAsia" w:cs="Arial" w:asciiTheme="minorEastAsia" w:hAnsiTheme="minorEastAsia"/>
          <w:color w:val="000000"/>
          <w:kern w:val="0"/>
          <w:sz w:val="24"/>
          <w:szCs w:val="24"/>
        </w:rPr>
        <w:t>包括：控制系统、光学系统、电子电路系统、软件或仪器仪表/传感器设计等等）</w:t>
      </w:r>
    </w:p>
    <w:p>
      <w:pPr>
        <w:spacing w:beforeLines="50" w:line="300" w:lineRule="auto"/>
        <w:rPr>
          <w:rFonts w:ascii="黑体" w:hAnsi="黑体" w:eastAsia="黑体" w:cs="Arial"/>
          <w:b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28"/>
        </w:rPr>
        <w:t>1.基本</w:t>
      </w:r>
      <w:r>
        <w:rPr>
          <w:rFonts w:ascii="黑体" w:hAnsi="黑体" w:eastAsia="黑体" w:cs="Arial"/>
          <w:b/>
          <w:color w:val="000000"/>
          <w:kern w:val="0"/>
          <w:sz w:val="32"/>
          <w:szCs w:val="28"/>
        </w:rPr>
        <w:t>要求</w:t>
      </w:r>
    </w:p>
    <w:p>
      <w:pPr>
        <w:snapToGrid w:val="0"/>
        <w:spacing w:beforeLines="50" w:line="360" w:lineRule="auto"/>
        <w:ind w:firstLine="560" w:firstLineChars="200"/>
        <w:jc w:val="left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完成一篇系统设计总结报告，提供相应的设计文档；在试点学院联合开展的毕设成果展示嘉年华上，将进行优秀毕业设计的评选。次年，对优秀毕业设计的指导教师给予一定的奖励。</w:t>
      </w:r>
    </w:p>
    <w:p>
      <w:pPr>
        <w:snapToGrid w:val="0"/>
        <w:spacing w:beforeLines="50" w:line="360" w:lineRule="auto"/>
        <w:jc w:val="left"/>
        <w:rPr>
          <w:rFonts w:ascii="Calibri" w:hAnsi="Calibri" w:eastAsia="宋体" w:cs="Arial"/>
          <w:b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b/>
          <w:color w:val="000000"/>
          <w:kern w:val="0"/>
          <w:sz w:val="28"/>
          <w:szCs w:val="24"/>
        </w:rPr>
        <w:t>系统设计总结报告及应提交的资料（参考格式见附录2）：</w:t>
      </w:r>
    </w:p>
    <w:p>
      <w:pPr>
        <w:pStyle w:val="23"/>
        <w:numPr>
          <w:ilvl w:val="0"/>
          <w:numId w:val="3"/>
        </w:numPr>
        <w:adjustRightInd w:val="0"/>
        <w:snapToGrid w:val="0"/>
        <w:spacing w:beforeLines="50" w:line="360" w:lineRule="auto"/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引言（国内外研究现状、设计要求与指标）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系统设计方案与可行性分析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实施方案和技术路线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系统测试与结果分析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结果与展示：相关照片/图片，系统使用说明；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</w:t>
      </w:r>
    </w:p>
    <w:p>
      <w:pPr>
        <w:pStyle w:val="23"/>
        <w:numPr>
          <w:ilvl w:val="0"/>
          <w:numId w:val="3"/>
        </w:numPr>
        <w:adjustRightInd w:val="0"/>
        <w:snapToGrid w:val="0"/>
        <w:spacing w:line="360" w:lineRule="auto"/>
        <w:ind w:left="851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附件：系统功能演示或应用实录视频；另外如验收报告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专利成果、</w:t>
      </w:r>
      <w:r>
        <w:rPr>
          <w:sz w:val="28"/>
          <w:szCs w:val="28"/>
        </w:rPr>
        <w:t>软件著作权</w:t>
      </w:r>
      <w:r>
        <w:rPr>
          <w:rFonts w:hint="eastAsia"/>
          <w:sz w:val="28"/>
          <w:szCs w:val="28"/>
        </w:rPr>
        <w:t>等，报告演示文稿及其他相关设计资料。</w:t>
      </w:r>
    </w:p>
    <w:p>
      <w:pPr>
        <w:spacing w:before="100" w:beforeAutospacing="1" w:line="300" w:lineRule="auto"/>
        <w:rPr>
          <w:rFonts w:ascii="黑体" w:hAnsi="黑体" w:eastAsia="黑体" w:cs="Arial"/>
          <w:b/>
          <w:color w:val="000000"/>
          <w:kern w:val="0"/>
          <w:sz w:val="32"/>
          <w:szCs w:val="28"/>
        </w:rPr>
      </w:pPr>
      <w:r>
        <w:rPr>
          <w:rFonts w:ascii="黑体" w:hAnsi="黑体" w:eastAsia="黑体" w:cs="Arial"/>
          <w:b/>
          <w:color w:val="000000"/>
          <w:kern w:val="0"/>
          <w:sz w:val="32"/>
          <w:szCs w:val="28"/>
        </w:rPr>
        <w:t>2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28"/>
        </w:rPr>
        <w:t xml:space="preserve">.考核方式  </w:t>
      </w:r>
    </w:p>
    <w:p>
      <w:pPr>
        <w:pStyle w:val="23"/>
        <w:numPr>
          <w:ilvl w:val="0"/>
          <w:numId w:val="4"/>
        </w:numPr>
        <w:spacing w:line="300" w:lineRule="auto"/>
        <w:ind w:firstLineChars="0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设计文档</w:t>
      </w:r>
      <w:r>
        <w:rPr>
          <w:rFonts w:cs="Arial" w:asciiTheme="minorEastAsia" w:hAnsiTheme="minorEastAsia"/>
          <w:color w:val="000000"/>
          <w:kern w:val="0"/>
          <w:sz w:val="28"/>
          <w:szCs w:val="28"/>
        </w:rPr>
        <w:t>符合性检查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；</w:t>
      </w:r>
    </w:p>
    <w:p>
      <w:pPr>
        <w:pStyle w:val="23"/>
        <w:numPr>
          <w:ilvl w:val="0"/>
          <w:numId w:val="4"/>
        </w:numPr>
        <w:spacing w:line="300" w:lineRule="auto"/>
        <w:ind w:firstLineChars="0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设计结果的展示情况；</w:t>
      </w:r>
    </w:p>
    <w:p>
      <w:pPr>
        <w:pStyle w:val="23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分组答辩（答辩小组推荐成绩为优秀的学生，还须参加毕设成果展示）。</w:t>
      </w:r>
    </w:p>
    <w:p>
      <w:pPr>
        <w:spacing w:beforeLines="50" w:line="300" w:lineRule="auto"/>
        <w:rPr>
          <w:sz w:val="22"/>
        </w:rPr>
      </w:pPr>
    </w:p>
    <w:p>
      <w:pPr>
        <w:spacing w:beforeLines="50" w:line="300" w:lineRule="auto"/>
        <w:rPr>
          <w:sz w:val="22"/>
        </w:rPr>
      </w:pPr>
      <w:r>
        <w:rPr>
          <w:rFonts w:hint="eastAsia"/>
          <w:b/>
          <w:sz w:val="22"/>
        </w:rPr>
        <w:t>说明：</w:t>
      </w:r>
      <w:r>
        <w:rPr>
          <w:rFonts w:hint="eastAsia"/>
          <w:sz w:val="22"/>
        </w:rPr>
        <w:t>提供的研究总结报告和设计总结报告是参考格式，其中内容可根据具体设计内容进行适当的调整。</w:t>
      </w:r>
    </w:p>
    <w:p>
      <w:pPr>
        <w:spacing w:beforeLines="50" w:line="300" w:lineRule="auto"/>
        <w:rPr>
          <w:sz w:val="22"/>
        </w:rPr>
      </w:pPr>
    </w:p>
    <w:p>
      <w:pPr>
        <w:spacing w:beforeLines="50" w:line="300" w:lineRule="auto"/>
        <w:rPr>
          <w:sz w:val="22"/>
        </w:rPr>
      </w:pPr>
    </w:p>
    <w:p>
      <w:pPr>
        <w:spacing w:beforeLines="50" w:line="300" w:lineRule="auto"/>
        <w:rPr>
          <w:sz w:val="22"/>
        </w:rPr>
      </w:pPr>
    </w:p>
    <w:p>
      <w:pPr>
        <w:adjustRightInd w:val="0"/>
        <w:snapToGrid w:val="0"/>
        <w:spacing w:line="360" w:lineRule="auto"/>
        <w:ind w:firstLine="1260" w:firstLineChars="450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浙江大学毕业设计改革试点学院：</w:t>
      </w: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浙江大学</w:t>
      </w:r>
      <w:r>
        <w:rPr>
          <w:rFonts w:ascii="Calibri" w:hAnsi="Calibri" w:eastAsia="宋体" w:cs="Arial"/>
          <w:color w:val="000000"/>
          <w:kern w:val="0"/>
          <w:sz w:val="28"/>
          <w:szCs w:val="24"/>
        </w:rPr>
        <w:t>光电学院</w:t>
      </w: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浙江大学</w:t>
      </w:r>
      <w:r>
        <w:rPr>
          <w:rFonts w:ascii="Calibri" w:hAnsi="Calibri" w:eastAsia="宋体" w:cs="Arial"/>
          <w:color w:val="000000"/>
          <w:kern w:val="0"/>
          <w:sz w:val="28"/>
          <w:szCs w:val="24"/>
        </w:rPr>
        <w:t>控制学院</w:t>
      </w: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浙江大学信电</w:t>
      </w:r>
      <w:r>
        <w:rPr>
          <w:rFonts w:ascii="Calibri" w:hAnsi="Calibri" w:eastAsia="宋体" w:cs="Arial"/>
          <w:color w:val="000000"/>
          <w:kern w:val="0"/>
          <w:sz w:val="28"/>
          <w:szCs w:val="24"/>
        </w:rPr>
        <w:t>学院</w:t>
      </w: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color w:val="000000"/>
          <w:kern w:val="0"/>
          <w:sz w:val="28"/>
          <w:szCs w:val="24"/>
        </w:rPr>
        <w:t>2016年3月10日</w:t>
      </w: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</w:p>
    <w:p>
      <w:pPr>
        <w:adjustRightInd w:val="0"/>
        <w:snapToGrid w:val="0"/>
        <w:spacing w:line="360" w:lineRule="auto"/>
        <w:ind w:firstLine="4463" w:firstLineChars="1594"/>
        <w:jc w:val="center"/>
        <w:rPr>
          <w:rFonts w:ascii="Calibri" w:hAnsi="Calibri" w:eastAsia="宋体" w:cs="Arial"/>
          <w:color w:val="000000"/>
          <w:kern w:val="0"/>
          <w:sz w:val="28"/>
          <w:szCs w:val="24"/>
        </w:rPr>
      </w:pPr>
    </w:p>
    <w:p>
      <w:pPr>
        <w:widowControl/>
        <w:jc w:val="left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ascii="Calibri" w:hAnsi="Calibri" w:eastAsia="宋体" w:cs="Arial"/>
          <w:color w:val="000000"/>
          <w:kern w:val="0"/>
          <w:sz w:val="28"/>
          <w:szCs w:val="24"/>
        </w:rPr>
        <w:br w:type="page"/>
      </w:r>
    </w:p>
    <w:p>
      <w:pPr>
        <w:adjustRightInd w:val="0"/>
        <w:snapToGrid w:val="0"/>
        <w:spacing w:line="360" w:lineRule="auto"/>
        <w:rPr>
          <w:rFonts w:ascii="Calibri" w:hAnsi="Calibri" w:eastAsia="宋体" w:cs="Arial"/>
          <w:b/>
          <w:color w:val="000000"/>
          <w:kern w:val="0"/>
          <w:sz w:val="28"/>
          <w:szCs w:val="24"/>
        </w:rPr>
      </w:pPr>
      <w:r>
        <w:rPr>
          <w:rFonts w:hint="eastAsia" w:ascii="Calibri" w:hAnsi="Calibri" w:eastAsia="宋体" w:cs="Arial"/>
          <w:b/>
          <w:color w:val="000000"/>
          <w:kern w:val="0"/>
          <w:sz w:val="28"/>
          <w:szCs w:val="24"/>
        </w:rPr>
        <w:t>附录1：研究总结报告参考格式</w:t>
      </w:r>
    </w:p>
    <w:p>
      <w:pPr>
        <w:keepNext/>
        <w:keepLines/>
        <w:widowControl/>
        <w:adjustRightInd w:val="0"/>
        <w:snapToGrid w:val="0"/>
        <w:spacing w:before="120" w:after="120" w:line="360" w:lineRule="auto"/>
        <w:jc w:val="center"/>
        <w:outlineLvl w:val="0"/>
        <w:rPr>
          <w:rFonts w:ascii="Tahoma" w:hAnsi="Tahoma" w:eastAsiaTheme="majorEastAsia"/>
          <w:b/>
          <w:bCs/>
          <w:kern w:val="44"/>
          <w:sz w:val="36"/>
          <w:szCs w:val="36"/>
        </w:rPr>
      </w:pPr>
      <w:bookmarkStart w:id="10" w:name="_Toc445228790"/>
      <w:r>
        <w:rPr>
          <w:rFonts w:hint="eastAsia" w:ascii="Tahoma" w:hAnsi="Tahoma" w:eastAsiaTheme="majorEastAsia"/>
          <w:b/>
          <w:bCs/>
          <w:kern w:val="44"/>
          <w:sz w:val="36"/>
          <w:szCs w:val="36"/>
        </w:rPr>
        <w:t>研究总结报告</w:t>
      </w:r>
      <w:bookmarkEnd w:id="10"/>
    </w:p>
    <w:p>
      <w:pPr>
        <w:adjustRightInd w:val="0"/>
        <w:snapToGrid w:val="0"/>
        <w:spacing w:line="360" w:lineRule="auto"/>
        <w:jc w:val="center"/>
        <w:rPr>
          <w:rFonts w:ascii="Tahoma" w:hAnsi="Tahoma" w:eastAsiaTheme="majorEastAsia"/>
          <w:b/>
          <w:bCs/>
          <w:kern w:val="44"/>
          <w:szCs w:val="21"/>
        </w:rPr>
      </w:pPr>
      <w:r>
        <w:rPr>
          <w:rFonts w:hint="eastAsia" w:ascii="Tahoma" w:hAnsi="Tahoma" w:eastAsiaTheme="majorEastAsia"/>
          <w:b/>
          <w:bCs/>
          <w:kern w:val="44"/>
          <w:szCs w:val="21"/>
        </w:rPr>
        <w:t>正文字数不少于1万五千字；排版格式要求与模板即将发布在毕设网站上。</w:t>
      </w: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cs="楷体_GB2312" w:asciiTheme="minorEastAsia" w:hAnsiTheme="minorEastAsia" w:eastAsiaTheme="majorEastAsia"/>
          <w:b/>
          <w:bCs/>
          <w:kern w:val="0"/>
          <w:sz w:val="24"/>
          <w:szCs w:val="24"/>
        </w:rPr>
      </w:pPr>
      <w:bookmarkStart w:id="11" w:name="_Toc445228791"/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研究意义与国内外现状</w:t>
      </w:r>
      <w:bookmarkEnd w:id="11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2" w:name="_Toc445228792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1.1 研究意义</w:t>
      </w:r>
      <w:bookmarkEnd w:id="12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3" w:name="_Toc445228793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1.2 国内外研究现状</w:t>
      </w:r>
      <w:bookmarkEnd w:id="13"/>
    </w:p>
    <w:p>
      <w:pPr>
        <w:widowControl/>
        <w:adjustRightInd w:val="0"/>
        <w:snapToGrid w:val="0"/>
        <w:spacing w:line="324" w:lineRule="auto"/>
        <w:ind w:firstLine="360" w:firstLineChars="200"/>
        <w:rPr>
          <w:rFonts w:cs="楷体_GB2312" w:asciiTheme="minorEastAsia" w:hAnsiTheme="minorEastAsia"/>
          <w:kern w:val="0"/>
          <w:sz w:val="18"/>
          <w:szCs w:val="18"/>
        </w:rPr>
      </w:pP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bookmarkStart w:id="14" w:name="_Toc445228794"/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研究内容与研究目标</w:t>
      </w:r>
      <w:bookmarkEnd w:id="14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5" w:name="_Toc445228795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2.1 研究内容</w:t>
      </w:r>
      <w:bookmarkEnd w:id="15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6" w:name="_Toc445228796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2.2  研究目标</w:t>
      </w:r>
      <w:bookmarkEnd w:id="16"/>
    </w:p>
    <w:p>
      <w:pPr>
        <w:widowControl/>
        <w:adjustRightInd w:val="0"/>
        <w:snapToGrid w:val="0"/>
        <w:spacing w:line="324" w:lineRule="auto"/>
        <w:ind w:firstLine="360" w:firstLineChars="200"/>
        <w:rPr>
          <w:rFonts w:cs="楷体_GB2312" w:asciiTheme="minorEastAsia" w:hAnsiTheme="minorEastAsia"/>
          <w:kern w:val="0"/>
          <w:sz w:val="18"/>
          <w:szCs w:val="18"/>
        </w:rPr>
      </w:pP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bookmarkStart w:id="17" w:name="_Toc445228797"/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研究方案与可行性分析</w:t>
      </w:r>
      <w:bookmarkEnd w:id="17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8" w:name="_Toc445228798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3.1 研究方案</w:t>
      </w:r>
      <w:bookmarkEnd w:id="18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19" w:name="_Toc445228799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3.2 可行性分析</w:t>
      </w:r>
      <w:bookmarkEnd w:id="19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0" w:name="_Toc445228800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3.3 存在的主要问题</w:t>
      </w:r>
      <w:bookmarkEnd w:id="20"/>
    </w:p>
    <w:p>
      <w:pPr>
        <w:widowControl/>
        <w:adjustRightInd w:val="0"/>
        <w:snapToGrid w:val="0"/>
        <w:spacing w:line="324" w:lineRule="auto"/>
        <w:ind w:firstLine="360" w:firstLineChars="200"/>
        <w:rPr>
          <w:rFonts w:cs="楷体_GB2312" w:asciiTheme="minorEastAsia" w:hAnsiTheme="minorEastAsia"/>
          <w:kern w:val="0"/>
          <w:sz w:val="18"/>
          <w:szCs w:val="18"/>
        </w:rPr>
      </w:pP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asciiTheme="majorHAnsi" w:hAnsiTheme="majorHAnsi" w:eastAsiaTheme="majorEastAsia" w:cstheme="majorBidi"/>
          <w:b/>
          <w:kern w:val="0"/>
          <w:sz w:val="24"/>
          <w:szCs w:val="24"/>
        </w:rPr>
      </w:pPr>
      <w:bookmarkStart w:id="21" w:name="_Toc445228801"/>
      <w:r>
        <w:rPr>
          <w:rFonts w:hint="eastAsia" w:asciiTheme="majorHAnsi" w:hAnsiTheme="majorHAnsi" w:eastAsiaTheme="majorEastAsia" w:cstheme="majorBidi"/>
          <w:b/>
          <w:kern w:val="0"/>
          <w:sz w:val="24"/>
          <w:szCs w:val="24"/>
        </w:rPr>
        <w:t>研究方法、研究结果与分析</w:t>
      </w:r>
      <w:bookmarkEnd w:id="21"/>
    </w:p>
    <w:p>
      <w:pPr>
        <w:widowControl/>
        <w:adjustRightInd w:val="0"/>
        <w:snapToGrid w:val="0"/>
        <w:spacing w:line="324" w:lineRule="auto"/>
        <w:ind w:firstLine="600" w:firstLineChars="250"/>
        <w:rPr>
          <w:rFonts w:ascii="Tahoma" w:hAnsi="Tahoma"/>
          <w:kern w:val="0"/>
          <w:sz w:val="24"/>
          <w:szCs w:val="24"/>
        </w:rPr>
      </w:pPr>
      <w:r>
        <w:rPr>
          <w:rFonts w:hint="eastAsia" w:ascii="Tahoma" w:hAnsi="Tahoma"/>
          <w:kern w:val="0"/>
          <w:sz w:val="24"/>
          <w:szCs w:val="24"/>
        </w:rPr>
        <w:t>（本部分要求详细记载和描述）</w:t>
      </w:r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2" w:name="_Toc445228802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4.1 具体研究方法</w:t>
      </w:r>
      <w:bookmarkEnd w:id="22"/>
    </w:p>
    <w:p>
      <w:pPr>
        <w:widowControl/>
        <w:adjustRightInd w:val="0"/>
        <w:snapToGrid w:val="0"/>
        <w:spacing w:line="324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具体方法描述（包括计算、仿真、理论验证，实验方法、实验手段、实验装置等）</w:t>
      </w:r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3" w:name="_Toc445228803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4.2  研究结果与分析</w:t>
      </w:r>
      <w:bookmarkEnd w:id="23"/>
    </w:p>
    <w:p>
      <w:pPr>
        <w:widowControl/>
        <w:adjustRightInd w:val="0"/>
        <w:snapToGrid w:val="0"/>
        <w:spacing w:line="324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记录研究结果或实验数据等，包括仿真计算结果，实验原始数据，以及对结果的分析等</w:t>
      </w: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bookmarkStart w:id="24" w:name="_Toc445228804"/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研究成果或创新点</w:t>
      </w:r>
      <w:bookmarkEnd w:id="24"/>
    </w:p>
    <w:p>
      <w:pPr>
        <w:widowControl/>
        <w:adjustRightInd w:val="0"/>
        <w:snapToGrid w:val="0"/>
        <w:spacing w:line="324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简述取得的成果或创新点。</w:t>
      </w: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beforeLines="50" w:line="324" w:lineRule="auto"/>
        <w:ind w:left="478" w:hanging="478" w:hangingChars="170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bookmarkStart w:id="25" w:name="_Toc445228805"/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参考文献</w:t>
      </w:r>
    </w:p>
    <w:p>
      <w:pPr>
        <w:keepNext/>
        <w:keepLines/>
        <w:widowControl/>
        <w:numPr>
          <w:ilvl w:val="0"/>
          <w:numId w:val="5"/>
        </w:numPr>
        <w:adjustRightInd w:val="0"/>
        <w:snapToGrid w:val="0"/>
        <w:spacing w:line="324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附件</w:t>
      </w:r>
      <w:bookmarkEnd w:id="25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6" w:name="_Toc445228806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6.1 投稿文章</w:t>
      </w:r>
      <w:bookmarkEnd w:id="26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7" w:name="_Toc445228807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6.2 收稿通知书</w:t>
      </w:r>
      <w:bookmarkEnd w:id="27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28" w:name="_Toc445228808"/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6.3 其他研究成果（若有）</w:t>
      </w:r>
      <w:bookmarkEnd w:id="28"/>
    </w:p>
    <w:p>
      <w:pPr>
        <w:keepNext/>
        <w:keepLines/>
        <w:widowControl/>
        <w:adjustRightInd w:val="0"/>
        <w:snapToGrid w:val="0"/>
        <w:spacing w:line="324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6.4 答辩PPT</w:t>
      </w:r>
    </w:p>
    <w:p>
      <w:pPr>
        <w:widowControl/>
        <w:jc w:val="left"/>
        <w:rPr>
          <w:rFonts w:ascii="Calibri" w:hAnsi="Calibri" w:eastAsia="宋体" w:cs="Arial"/>
          <w:color w:val="000000"/>
          <w:kern w:val="0"/>
          <w:sz w:val="28"/>
          <w:szCs w:val="24"/>
        </w:rPr>
      </w:pPr>
      <w:r>
        <w:rPr>
          <w:rFonts w:ascii="Calibri" w:hAnsi="Calibri" w:eastAsia="宋体" w:cs="Arial"/>
          <w:color w:val="000000"/>
          <w:kern w:val="0"/>
          <w:sz w:val="28"/>
          <w:szCs w:val="24"/>
        </w:rPr>
        <w:br w:type="page"/>
      </w:r>
    </w:p>
    <w:p>
      <w:pPr>
        <w:adjustRightInd w:val="0"/>
        <w:snapToGrid w:val="0"/>
        <w:spacing w:line="360" w:lineRule="auto"/>
        <w:rPr>
          <w:rFonts w:ascii="Calibri" w:hAnsi="Calibri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Calibri" w:hAnsi="Calibri" w:eastAsia="宋体" w:cs="Arial"/>
          <w:b/>
          <w:color w:val="000000"/>
          <w:kern w:val="0"/>
          <w:sz w:val="28"/>
          <w:szCs w:val="28"/>
        </w:rPr>
        <w:t>附录2：系统设计总结报告参考格式</w:t>
      </w:r>
    </w:p>
    <w:p>
      <w:pPr>
        <w:keepNext/>
        <w:keepLines/>
        <w:widowControl/>
        <w:adjustRightInd w:val="0"/>
        <w:snapToGrid w:val="0"/>
        <w:spacing w:before="120" w:after="120" w:line="312" w:lineRule="auto"/>
        <w:jc w:val="center"/>
        <w:outlineLvl w:val="0"/>
        <w:rPr>
          <w:rFonts w:ascii="Tahoma" w:hAnsi="Tahoma" w:eastAsiaTheme="majorEastAsia"/>
          <w:b/>
          <w:bCs/>
          <w:kern w:val="44"/>
          <w:sz w:val="36"/>
          <w:szCs w:val="36"/>
        </w:rPr>
      </w:pPr>
      <w:r>
        <w:rPr>
          <w:rFonts w:hint="eastAsia" w:ascii="Tahoma" w:hAnsi="Tahoma" w:eastAsiaTheme="majorEastAsia"/>
          <w:b/>
          <w:bCs/>
          <w:kern w:val="44"/>
          <w:sz w:val="36"/>
          <w:szCs w:val="36"/>
        </w:rPr>
        <w:t>设计总结报告</w:t>
      </w:r>
    </w:p>
    <w:p>
      <w:pPr>
        <w:adjustRightInd w:val="0"/>
        <w:snapToGrid w:val="0"/>
        <w:spacing w:line="324" w:lineRule="auto"/>
        <w:jc w:val="center"/>
        <w:rPr>
          <w:rFonts w:ascii="Tahoma" w:hAnsi="Tahoma" w:eastAsiaTheme="majorEastAsia"/>
          <w:b/>
          <w:bCs/>
          <w:kern w:val="44"/>
          <w:szCs w:val="21"/>
        </w:rPr>
      </w:pPr>
      <w:r>
        <w:rPr>
          <w:rFonts w:hint="eastAsia" w:ascii="Tahoma" w:hAnsi="Tahoma" w:eastAsiaTheme="majorEastAsia"/>
          <w:b/>
          <w:bCs/>
          <w:kern w:val="44"/>
          <w:szCs w:val="21"/>
        </w:rPr>
        <w:t>正文字数不少于1万五千字；排版格式要求与模板即将发布在毕设网站上。</w:t>
      </w: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beforeLines="50" w:line="360" w:lineRule="auto"/>
        <w:outlineLvl w:val="1"/>
        <w:rPr>
          <w:rFonts w:cs="楷体_GB2312" w:asciiTheme="minorEastAsia" w:hAnsiTheme="minorEastAsia" w:eastAsiaTheme="majorEastAsia"/>
          <w:b/>
          <w:bCs/>
          <w:kern w:val="0"/>
          <w:sz w:val="24"/>
          <w:szCs w:val="24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引言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1.1国内外研究现状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1.2 设计要求与指标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rFonts w:cs="楷体_GB2312" w:asciiTheme="minorEastAsia" w:hAnsiTheme="minorEastAsia"/>
          <w:kern w:val="0"/>
          <w:szCs w:val="21"/>
        </w:rPr>
      </w:pP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系统设计方案与可行性分析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2.1 总体设计方案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2.2 可行性分析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2.3 技术难点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rFonts w:cs="楷体_GB2312" w:asciiTheme="minorEastAsia" w:hAnsiTheme="minorEastAsia"/>
          <w:kern w:val="0"/>
          <w:szCs w:val="21"/>
        </w:rPr>
      </w:pP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实施方案与技术路线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3.1功能/模块设计方案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3.2 具体技术路线与实现方法</w:t>
      </w:r>
    </w:p>
    <w:p>
      <w:pPr>
        <w:widowControl/>
        <w:adjustRightInd w:val="0"/>
        <w:snapToGrid w:val="0"/>
        <w:spacing w:line="360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（本部分要求详细描述）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rFonts w:cs="楷体_GB2312" w:asciiTheme="minorEastAsia" w:hAnsiTheme="minorEastAsia"/>
          <w:kern w:val="0"/>
          <w:szCs w:val="21"/>
        </w:rPr>
      </w:pP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rFonts w:asciiTheme="majorHAnsi" w:hAnsiTheme="majorHAnsi" w:eastAsiaTheme="majorEastAsia" w:cstheme="majorBidi"/>
          <w:b/>
          <w:kern w:val="0"/>
          <w:sz w:val="24"/>
          <w:szCs w:val="24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4"/>
          <w:szCs w:val="24"/>
        </w:rPr>
        <w:t>系统测试与结果分析</w:t>
      </w:r>
    </w:p>
    <w:p>
      <w:pPr>
        <w:widowControl/>
        <w:adjustRightInd w:val="0"/>
        <w:snapToGrid w:val="0"/>
        <w:spacing w:line="360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（本部分要求详细记载和描述）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4.1 测试方法</w:t>
      </w:r>
    </w:p>
    <w:p>
      <w:pPr>
        <w:widowControl/>
        <w:adjustRightInd w:val="0"/>
        <w:snapToGrid w:val="0"/>
        <w:spacing w:line="360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具体方法描述（如参照的标准、测试手段或仪器、方法步骤等）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4.2 测试结果与分析</w:t>
      </w:r>
    </w:p>
    <w:p>
      <w:pPr>
        <w:widowControl/>
        <w:adjustRightInd w:val="0"/>
        <w:snapToGrid w:val="0"/>
        <w:spacing w:line="360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记录测试数据/结果，对结果进行分析等</w:t>
      </w: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成果与展示</w:t>
      </w:r>
    </w:p>
    <w:p>
      <w:pPr>
        <w:widowControl/>
        <w:adjustRightInd w:val="0"/>
        <w:snapToGrid w:val="0"/>
        <w:spacing w:line="360" w:lineRule="auto"/>
        <w:ind w:firstLine="525" w:firstLineChars="250"/>
        <w:rPr>
          <w:rFonts w:ascii="Tahoma" w:hAnsi="Tahoma"/>
          <w:kern w:val="0"/>
          <w:szCs w:val="21"/>
        </w:rPr>
      </w:pPr>
      <w:r>
        <w:rPr>
          <w:rFonts w:hint="eastAsia" w:ascii="Tahoma" w:hAnsi="Tahoma"/>
          <w:kern w:val="0"/>
          <w:szCs w:val="21"/>
        </w:rPr>
        <w:t>简述系统设计的结果，预期目标实现情况；提供相关照片/图片；完成系统使用说明/操作手册。</w:t>
      </w: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参考文献</w:t>
      </w:r>
    </w:p>
    <w:p>
      <w:pPr>
        <w:keepNext/>
        <w:keepLines/>
        <w:widowControl/>
        <w:numPr>
          <w:ilvl w:val="0"/>
          <w:numId w:val="6"/>
        </w:numPr>
        <w:adjustRightInd w:val="0"/>
        <w:snapToGrid w:val="0"/>
        <w:spacing w:line="360" w:lineRule="auto"/>
        <w:outlineLvl w:val="1"/>
        <w:rPr>
          <w:rFonts w:asciiTheme="majorHAnsi" w:hAnsiTheme="majorHAnsi" w:eastAsiaTheme="majorEastAsia" w:cstheme="majorBidi"/>
          <w:b/>
          <w:kern w:val="0"/>
          <w:sz w:val="28"/>
          <w:szCs w:val="28"/>
        </w:rPr>
      </w:pPr>
      <w:r>
        <w:rPr>
          <w:rFonts w:hint="eastAsia" w:asciiTheme="majorHAnsi" w:hAnsiTheme="majorHAnsi" w:eastAsiaTheme="majorEastAsia" w:cstheme="majorBidi"/>
          <w:b/>
          <w:kern w:val="0"/>
          <w:sz w:val="28"/>
          <w:szCs w:val="28"/>
        </w:rPr>
        <w:t>附件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6.1系统功能演示或应用实录视频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6.2 验收报告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专利成果、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软件著作权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（若有）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6.3 其他设计资料（设计软件、电路图、光学系统图纸等）</w:t>
      </w:r>
    </w:p>
    <w:p>
      <w:pPr>
        <w:keepNext/>
        <w:keepLines/>
        <w:widowControl/>
        <w:adjustRightInd w:val="0"/>
        <w:snapToGrid w:val="0"/>
        <w:spacing w:line="360" w:lineRule="auto"/>
        <w:ind w:left="139" w:leftChars="66" w:firstLine="140" w:firstLineChars="58"/>
        <w:outlineLvl w:val="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>6.4答辩PPT</w:t>
      </w:r>
    </w:p>
    <w:sectPr>
      <w:headerReference r:id="rId3" w:type="default"/>
      <w:footerReference r:id="rId4" w:type="default"/>
      <w:pgSz w:w="11906" w:h="16838"/>
      <w:pgMar w:top="136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1451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76804717">
    <w:nsid w:val="1C6B766D"/>
    <w:multiLevelType w:val="multilevel"/>
    <w:tmpl w:val="1C6B766D"/>
    <w:lvl w:ilvl="0" w:tentative="1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593626">
    <w:nsid w:val="01497E1A"/>
    <w:multiLevelType w:val="multilevel"/>
    <w:tmpl w:val="01497E1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entative="1">
      <w:start w:val="2"/>
      <w:numFmt w:val="decimal"/>
      <w:isLgl/>
      <w:lvlText w:val="%1.%2"/>
      <w:lvlJc w:val="left"/>
      <w:pPr>
        <w:ind w:left="743" w:hanging="72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126" w:hanging="108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149" w:hanging="108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532" w:hanging="144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915" w:hanging="180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2298" w:hanging="216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681" w:hanging="252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2704" w:hanging="2520"/>
      </w:pPr>
      <w:rPr>
        <w:rFonts w:hint="default"/>
      </w:rPr>
    </w:lvl>
  </w:abstractNum>
  <w:abstractNum w:abstractNumId="889612863">
    <w:nsid w:val="35066A3F"/>
    <w:multiLevelType w:val="multilevel"/>
    <w:tmpl w:val="35066A3F"/>
    <w:lvl w:ilvl="0" w:tentative="1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3711614">
    <w:nsid w:val="0AF3377E"/>
    <w:multiLevelType w:val="multilevel"/>
    <w:tmpl w:val="0AF3377E"/>
    <w:lvl w:ilvl="0" w:tentative="1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9884323">
    <w:nsid w:val="2B8126A3"/>
    <w:multiLevelType w:val="multilevel"/>
    <w:tmpl w:val="2B8126A3"/>
    <w:lvl w:ilvl="0" w:tentative="1">
      <w:start w:val="1"/>
      <w:numFmt w:val="decimal"/>
      <w:lvlText w:val="%1)"/>
      <w:lvlJc w:val="left"/>
      <w:pPr>
        <w:ind w:left="980" w:hanging="420"/>
      </w:pPr>
      <w:rPr>
        <w:rFonts w:asciiTheme="minorEastAsia" w:hAnsiTheme="minorEastAsia" w:eastAsiaTheme="minorEastAsia"/>
        <w:b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72923882">
    <w:nsid w:val="51D527EA"/>
    <w:multiLevelType w:val="multilevel"/>
    <w:tmpl w:val="51D527E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1">
      <w:start w:val="2"/>
      <w:numFmt w:val="decimal"/>
      <w:isLgl/>
      <w:lvlText w:val="%1.%2"/>
      <w:lvlJc w:val="left"/>
      <w:pPr>
        <w:ind w:left="743" w:hanging="72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126" w:hanging="108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149" w:hanging="108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532" w:hanging="144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915" w:hanging="180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2298" w:hanging="216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681" w:hanging="252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2704" w:hanging="2520"/>
      </w:pPr>
      <w:rPr>
        <w:rFonts w:hint="default"/>
      </w:rPr>
    </w:lvl>
  </w:abstractNum>
  <w:num w:numId="1">
    <w:abstractNumId w:val="476804717"/>
  </w:num>
  <w:num w:numId="2">
    <w:abstractNumId w:val="183711614"/>
  </w:num>
  <w:num w:numId="3">
    <w:abstractNumId w:val="889612863"/>
  </w:num>
  <w:num w:numId="4">
    <w:abstractNumId w:val="729884323"/>
  </w:num>
  <w:num w:numId="5">
    <w:abstractNumId w:val="1372923882"/>
  </w:num>
  <w:num w:numId="6">
    <w:abstractNumId w:val="215936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F6"/>
    <w:rsid w:val="000055C1"/>
    <w:rsid w:val="000115A1"/>
    <w:rsid w:val="00066B9E"/>
    <w:rsid w:val="00093950"/>
    <w:rsid w:val="00095A61"/>
    <w:rsid w:val="000C15B0"/>
    <w:rsid w:val="000F4156"/>
    <w:rsid w:val="00121AB6"/>
    <w:rsid w:val="00125C66"/>
    <w:rsid w:val="001329DF"/>
    <w:rsid w:val="0014425A"/>
    <w:rsid w:val="00151E2D"/>
    <w:rsid w:val="00184008"/>
    <w:rsid w:val="00184F7B"/>
    <w:rsid w:val="001B53B3"/>
    <w:rsid w:val="001B66F9"/>
    <w:rsid w:val="001D0CF0"/>
    <w:rsid w:val="001D2AF5"/>
    <w:rsid w:val="001F55DF"/>
    <w:rsid w:val="00202ADE"/>
    <w:rsid w:val="00234DF4"/>
    <w:rsid w:val="0025519E"/>
    <w:rsid w:val="0026289A"/>
    <w:rsid w:val="002C4B70"/>
    <w:rsid w:val="002C531A"/>
    <w:rsid w:val="00302FFD"/>
    <w:rsid w:val="0031334A"/>
    <w:rsid w:val="00334BDC"/>
    <w:rsid w:val="00343E5D"/>
    <w:rsid w:val="00345D79"/>
    <w:rsid w:val="0036150D"/>
    <w:rsid w:val="003718CB"/>
    <w:rsid w:val="00390AEE"/>
    <w:rsid w:val="003929B9"/>
    <w:rsid w:val="003B0F82"/>
    <w:rsid w:val="003B696D"/>
    <w:rsid w:val="003C7A99"/>
    <w:rsid w:val="003E0BBA"/>
    <w:rsid w:val="0041033A"/>
    <w:rsid w:val="00422188"/>
    <w:rsid w:val="00467CFD"/>
    <w:rsid w:val="0048686B"/>
    <w:rsid w:val="004979C9"/>
    <w:rsid w:val="004C7E10"/>
    <w:rsid w:val="004D740D"/>
    <w:rsid w:val="005426A9"/>
    <w:rsid w:val="00550174"/>
    <w:rsid w:val="00573353"/>
    <w:rsid w:val="005865D9"/>
    <w:rsid w:val="005B5AD1"/>
    <w:rsid w:val="005C189F"/>
    <w:rsid w:val="006443AE"/>
    <w:rsid w:val="00647A2B"/>
    <w:rsid w:val="0069315C"/>
    <w:rsid w:val="00693ABD"/>
    <w:rsid w:val="006F64D9"/>
    <w:rsid w:val="006F68F2"/>
    <w:rsid w:val="00745EBB"/>
    <w:rsid w:val="00756F06"/>
    <w:rsid w:val="00772C9D"/>
    <w:rsid w:val="00774452"/>
    <w:rsid w:val="0077468F"/>
    <w:rsid w:val="007A6880"/>
    <w:rsid w:val="007F0768"/>
    <w:rsid w:val="00802886"/>
    <w:rsid w:val="00853C28"/>
    <w:rsid w:val="00880524"/>
    <w:rsid w:val="008A42FE"/>
    <w:rsid w:val="008D6BBE"/>
    <w:rsid w:val="00900235"/>
    <w:rsid w:val="00911001"/>
    <w:rsid w:val="00915745"/>
    <w:rsid w:val="00933E6A"/>
    <w:rsid w:val="009368B9"/>
    <w:rsid w:val="00964FF6"/>
    <w:rsid w:val="00986161"/>
    <w:rsid w:val="00992CA1"/>
    <w:rsid w:val="00995431"/>
    <w:rsid w:val="009A05FA"/>
    <w:rsid w:val="009B50C7"/>
    <w:rsid w:val="009B513B"/>
    <w:rsid w:val="009E5D24"/>
    <w:rsid w:val="00A02293"/>
    <w:rsid w:val="00A24D16"/>
    <w:rsid w:val="00A81D70"/>
    <w:rsid w:val="00A96F14"/>
    <w:rsid w:val="00A9709E"/>
    <w:rsid w:val="00AD2562"/>
    <w:rsid w:val="00AE3ABF"/>
    <w:rsid w:val="00AF35F6"/>
    <w:rsid w:val="00B21ECE"/>
    <w:rsid w:val="00B34392"/>
    <w:rsid w:val="00B52769"/>
    <w:rsid w:val="00B700FD"/>
    <w:rsid w:val="00B92658"/>
    <w:rsid w:val="00B92930"/>
    <w:rsid w:val="00BA1204"/>
    <w:rsid w:val="00BA16A1"/>
    <w:rsid w:val="00BD2890"/>
    <w:rsid w:val="00BE74DC"/>
    <w:rsid w:val="00C005FD"/>
    <w:rsid w:val="00C366D5"/>
    <w:rsid w:val="00C5055C"/>
    <w:rsid w:val="00CA1234"/>
    <w:rsid w:val="00CC5838"/>
    <w:rsid w:val="00CD1549"/>
    <w:rsid w:val="00CD439E"/>
    <w:rsid w:val="00D00723"/>
    <w:rsid w:val="00D12DC8"/>
    <w:rsid w:val="00D70506"/>
    <w:rsid w:val="00D745A8"/>
    <w:rsid w:val="00D75F2A"/>
    <w:rsid w:val="00D8641A"/>
    <w:rsid w:val="00D94837"/>
    <w:rsid w:val="00DD2817"/>
    <w:rsid w:val="00DF3198"/>
    <w:rsid w:val="00DF5B9D"/>
    <w:rsid w:val="00E21340"/>
    <w:rsid w:val="00E2566F"/>
    <w:rsid w:val="00E4724F"/>
    <w:rsid w:val="00E646D8"/>
    <w:rsid w:val="00E96661"/>
    <w:rsid w:val="00ED45B6"/>
    <w:rsid w:val="00F409B7"/>
    <w:rsid w:val="00F45FCB"/>
    <w:rsid w:val="00F56380"/>
    <w:rsid w:val="00FA4E69"/>
    <w:rsid w:val="00FD77B7"/>
    <w:rsid w:val="00FE1D0D"/>
    <w:rsid w:val="00FE36C9"/>
    <w:rsid w:val="00FF2861"/>
    <w:rsid w:val="3C4A7C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5"/>
    <w:unhideWhenUsed/>
    <w:uiPriority w:val="99"/>
    <w:rPr>
      <w:b/>
      <w:bCs/>
    </w:rPr>
  </w:style>
  <w:style w:type="paragraph" w:styleId="7">
    <w:name w:val="annotation text"/>
    <w:basedOn w:val="1"/>
    <w:link w:val="24"/>
    <w:unhideWhenUsed/>
    <w:qFormat/>
    <w:uiPriority w:val="99"/>
    <w:pPr>
      <w:jc w:val="left"/>
    </w:pPr>
  </w:style>
  <w:style w:type="paragraph" w:styleId="8">
    <w:name w:val="Document Map"/>
    <w:basedOn w:val="1"/>
    <w:link w:val="19"/>
    <w:unhideWhenUsed/>
    <w:uiPriority w:val="99"/>
    <w:rPr>
      <w:rFonts w:ascii="宋体" w:eastAsia="宋体"/>
      <w:sz w:val="18"/>
      <w:szCs w:val="18"/>
    </w:rPr>
  </w:style>
  <w:style w:type="paragraph" w:styleId="9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annotation reference"/>
    <w:basedOn w:val="13"/>
    <w:unhideWhenUsed/>
    <w:uiPriority w:val="99"/>
    <w:rPr>
      <w:sz w:val="21"/>
      <w:szCs w:val="21"/>
    </w:rPr>
  </w:style>
  <w:style w:type="character" w:customStyle="1" w:styleId="16">
    <w:name w:val="页眉 Char"/>
    <w:basedOn w:val="13"/>
    <w:link w:val="12"/>
    <w:uiPriority w:val="99"/>
    <w:rPr>
      <w:sz w:val="18"/>
      <w:szCs w:val="18"/>
    </w:rPr>
  </w:style>
  <w:style w:type="character" w:customStyle="1" w:styleId="17">
    <w:name w:val="页脚 Char"/>
    <w:basedOn w:val="13"/>
    <w:link w:val="11"/>
    <w:uiPriority w:val="99"/>
    <w:rPr>
      <w:sz w:val="18"/>
      <w:szCs w:val="18"/>
    </w:rPr>
  </w:style>
  <w:style w:type="character" w:customStyle="1" w:styleId="18">
    <w:name w:val="标题 2 Char"/>
    <w:basedOn w:val="13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Char"/>
    <w:basedOn w:val="13"/>
    <w:link w:val="8"/>
    <w:semiHidden/>
    <w:uiPriority w:val="99"/>
    <w:rPr>
      <w:rFonts w:ascii="宋体" w:eastAsia="宋体"/>
      <w:sz w:val="18"/>
      <w:szCs w:val="18"/>
    </w:rPr>
  </w:style>
  <w:style w:type="character" w:customStyle="1" w:styleId="20">
    <w:name w:val="标题 3 Char"/>
    <w:basedOn w:val="13"/>
    <w:link w:val="3"/>
    <w:semiHidden/>
    <w:uiPriority w:val="9"/>
    <w:rPr>
      <w:b/>
      <w:bCs/>
      <w:sz w:val="32"/>
      <w:szCs w:val="32"/>
    </w:rPr>
  </w:style>
  <w:style w:type="character" w:customStyle="1" w:styleId="21">
    <w:name w:val="标题 4 Char"/>
    <w:basedOn w:val="13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3"/>
    <w:link w:val="5"/>
    <w:semiHidden/>
    <w:qFormat/>
    <w:uiPriority w:val="9"/>
    <w:rPr>
      <w:b/>
      <w:bCs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basedOn w:val="13"/>
    <w:link w:val="7"/>
    <w:semiHidden/>
    <w:qFormat/>
    <w:uiPriority w:val="99"/>
  </w:style>
  <w:style w:type="character" w:customStyle="1" w:styleId="25">
    <w:name w:val="批注主题 Char"/>
    <w:basedOn w:val="24"/>
    <w:link w:val="6"/>
    <w:semiHidden/>
    <w:qFormat/>
    <w:uiPriority w:val="99"/>
    <w:rPr>
      <w:b/>
      <w:bCs/>
    </w:rPr>
  </w:style>
  <w:style w:type="character" w:customStyle="1" w:styleId="26">
    <w:name w:val="批注框文本 Char"/>
    <w:basedOn w:val="13"/>
    <w:link w:val="10"/>
    <w:semiHidden/>
    <w:uiPriority w:val="99"/>
    <w:rPr>
      <w:sz w:val="18"/>
      <w:szCs w:val="18"/>
    </w:rPr>
  </w:style>
  <w:style w:type="character" w:customStyle="1" w:styleId="27">
    <w:name w:val="日期 Char"/>
    <w:basedOn w:val="1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8DB60-790E-4127-8E01-48DB38E51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1745</Characters>
  <Lines>14</Lines>
  <Paragraphs>4</Paragraphs>
  <TotalTime>0</TotalTime>
  <ScaleCrop>false</ScaleCrop>
  <LinksUpToDate>false</LinksUpToDate>
  <CharactersWithSpaces>2046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2016-03-08T04:36:00Z</dcterms:created>
  <dc:creator>LENW</dc:creator>
  <cp:lastModifiedBy>Administrator</cp:lastModifiedBy>
  <dcterms:modified xsi:type="dcterms:W3CDTF">2016-04-22T02:38:12Z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