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FFC97F" w14:textId="77777777" w:rsidR="00FA7FCD" w:rsidRPr="00FA7FCD" w:rsidRDefault="00FA7FCD" w:rsidP="00FA7FCD">
      <w:pPr>
        <w:jc w:val="center"/>
        <w:rPr>
          <w:rFonts w:asciiTheme="majorEastAsia" w:eastAsiaTheme="majorEastAsia" w:hAnsiTheme="majorEastAsia" w:cs="宋体"/>
          <w:b/>
          <w:color w:val="000000"/>
          <w:kern w:val="0"/>
          <w:sz w:val="44"/>
          <w:szCs w:val="44"/>
        </w:rPr>
      </w:pPr>
      <w:bookmarkStart w:id="0" w:name="_GoBack"/>
      <w:bookmarkEnd w:id="0"/>
      <w:r w:rsidRPr="00FA7FCD">
        <w:rPr>
          <w:rFonts w:asciiTheme="majorEastAsia" w:eastAsiaTheme="majorEastAsia" w:hAnsiTheme="majorEastAsia" w:cs="宋体" w:hint="eastAsia"/>
          <w:b/>
          <w:color w:val="000000"/>
          <w:kern w:val="0"/>
          <w:sz w:val="44"/>
          <w:szCs w:val="44"/>
        </w:rPr>
        <w:t>新一代通信与媒体技术</w:t>
      </w:r>
    </w:p>
    <w:p w14:paraId="48E1E2B4" w14:textId="77777777" w:rsidR="00FA7FCD" w:rsidRDefault="00FA7FCD">
      <w:pPr>
        <w:rPr>
          <w:rFonts w:ascii="DengXian" w:eastAsia="DengXian" w:hAnsi="DengXian"/>
          <w:color w:val="000000"/>
          <w:sz w:val="22"/>
        </w:rPr>
      </w:pPr>
    </w:p>
    <w:p w14:paraId="1CC2FDDE" w14:textId="77777777" w:rsidR="00FA7FCD" w:rsidRDefault="00FA7FCD">
      <w:pPr>
        <w:rPr>
          <w:rFonts w:ascii="DengXian" w:eastAsia="DengXian" w:hAnsi="DengXian"/>
          <w:color w:val="000000"/>
          <w:sz w:val="22"/>
        </w:rPr>
      </w:pPr>
    </w:p>
    <w:p w14:paraId="7F91E564" w14:textId="77777777" w:rsidR="00FA7FCD" w:rsidRDefault="00FA7FCD" w:rsidP="00FA7FCD">
      <w:pPr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b/>
          <w:color w:val="000000"/>
          <w:kern w:val="0"/>
          <w:sz w:val="28"/>
          <w:szCs w:val="28"/>
        </w:rPr>
        <w:t>项目概况</w:t>
      </w:r>
    </w:p>
    <w:p w14:paraId="1B1A32EE" w14:textId="77777777" w:rsidR="00EE3C72" w:rsidRPr="00FA7FCD" w:rsidRDefault="00FA7FCD" w:rsidP="00FA7FCD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FA7FC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《国家十四五规划纲要》指出，要建设高速泛在、天地一体、集成互联、安全高效的新型信息基础设施，增强数据感知、传输、存储和运算能力，加快5G网络规模化部署和创新应用，前瞻布局6G网络技术储备。工信部《大数据产业发展规划》提出，针对以视频媒体内容为中心的大数据产业，在智能视频编码、面向机器智能的异构数据编码等方向实现关键技术突破，主导核心技术的国家国际标准化，支持国家在网络内容媒体技术领域的发展。本项目面向5</w:t>
      </w:r>
      <w:r w:rsidRPr="00FA7FCD">
        <w:rPr>
          <w:rFonts w:ascii="仿宋" w:eastAsia="仿宋" w:hAnsi="仿宋" w:cs="宋体"/>
          <w:color w:val="000000"/>
          <w:kern w:val="0"/>
          <w:sz w:val="28"/>
          <w:szCs w:val="28"/>
        </w:rPr>
        <w:t>G/6G</w:t>
      </w:r>
      <w:r w:rsidRPr="00FA7FC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新一代网络通信与新一代网络视频媒体产业发展和应用需求，重点培养熟练掌握面向数据、视频和媒体等海量信息内容的综合智能感知、传输、存储和处理技术的高层次创新人才和领导者。</w:t>
      </w:r>
    </w:p>
    <w:p w14:paraId="572082D7" w14:textId="77777777" w:rsidR="00FA7FCD" w:rsidRPr="00FA7FCD" w:rsidRDefault="00FA7FCD" w:rsidP="00FA7FCD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FA7FC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中国信息通信研究院《5G人才发展新思想白皮书》指出，由于5</w:t>
      </w:r>
      <w:r w:rsidRPr="00FA7FCD">
        <w:rPr>
          <w:rFonts w:ascii="仿宋" w:eastAsia="仿宋" w:hAnsi="仿宋" w:cs="宋体"/>
          <w:color w:val="000000"/>
          <w:kern w:val="0"/>
          <w:sz w:val="28"/>
          <w:szCs w:val="28"/>
        </w:rPr>
        <w:t>G</w:t>
      </w:r>
      <w:r w:rsidRPr="00FA7FC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及其在物联网和工业互联网的广泛应用，到2</w:t>
      </w:r>
      <w:r w:rsidRPr="00FA7FCD">
        <w:rPr>
          <w:rFonts w:ascii="仿宋" w:eastAsia="仿宋" w:hAnsi="仿宋" w:cs="宋体"/>
          <w:color w:val="000000"/>
          <w:kern w:val="0"/>
          <w:sz w:val="28"/>
          <w:szCs w:val="28"/>
        </w:rPr>
        <w:t>025</w:t>
      </w:r>
      <w:r w:rsidRPr="00FA7FC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年将提供3</w:t>
      </w:r>
      <w:r w:rsidRPr="00FA7FCD">
        <w:rPr>
          <w:rFonts w:ascii="仿宋" w:eastAsia="仿宋" w:hAnsi="仿宋" w:cs="宋体"/>
          <w:color w:val="000000"/>
          <w:kern w:val="0"/>
          <w:sz w:val="28"/>
          <w:szCs w:val="28"/>
        </w:rPr>
        <w:t>50</w:t>
      </w:r>
      <w:r w:rsidRPr="00FA7FC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万个就业机会。超高清视频、立体视觉、网络流媒体、全息交互通信、触感互联网等新一代网络通信和网络媒体技术，是信息通信技术领域的重要应用和发展方向，面临大量的人才缺口。同时，根据《国家标准化体系建设发展规划》，当前我国标准化事业快速发展，但是新一代信息技术领域的标准化工作还存在较大差距，急需利用本专业现有基础和优势加强新一代通信、视频和媒体处理等国际标准化人才培养力度，满足本领域全球竞争的重大需求。</w:t>
      </w:r>
    </w:p>
    <w:p w14:paraId="15485CA8" w14:textId="77777777" w:rsidR="00FA7FCD" w:rsidRDefault="00FA7FCD" w:rsidP="00FA7FCD">
      <w:pPr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b/>
          <w:color w:val="000000"/>
          <w:kern w:val="0"/>
          <w:sz w:val="28"/>
          <w:szCs w:val="28"/>
        </w:rPr>
        <w:lastRenderedPageBreak/>
        <w:t>项目特色与研究内容</w:t>
      </w:r>
    </w:p>
    <w:p w14:paraId="141757C0" w14:textId="43FB9DEF" w:rsidR="00FA7FCD" w:rsidRDefault="00FA7FCD" w:rsidP="00FA7FCD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FA7FC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构建“双师制”研究生指导教师组合，以企业核心工程技术人员为引导，构建全方位、全过程、稳定的校企合作长效机制，协调和制订校企合作培养过程中的协调解决思政教育、教学培养、交通住宿、津贴、安全与心理健康等管理细则。制定课程体系、开题报告、中期考核、论文答辩与学位申请基本流程等管理和实施细则，规范研究生培养过程。通过求是高峰论坛、学术沙龙、行业科研实践合作等平台项目，营造学术创新实践氛围，鼓励研究生积极开展国际合作和实践交流、参与国际与国内行业标准化活动。以校企联合培养、校企资源共享、校企项目合作等为主要载体，构建综合性人才培养机制，以新一代通信与媒体技术为主线，重点培养掌握数据的感知、编码、传输、存储和运算的高素质技术人才和领导者。</w:t>
      </w:r>
    </w:p>
    <w:p w14:paraId="26E6A235" w14:textId="4F7C5FBA" w:rsidR="00691A90" w:rsidRDefault="00691A90" w:rsidP="00FA7FCD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主要研究内容如下：</w:t>
      </w:r>
    </w:p>
    <w:p w14:paraId="71713E21" w14:textId="57E115F3" w:rsidR="00691A90" w:rsidRDefault="00691A90" w:rsidP="00691A90">
      <w:pPr>
        <w:ind w:firstLineChars="200" w:firstLine="562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691A90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新一代网络</w:t>
      </w:r>
      <w:r w:rsidR="00C27580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通信</w:t>
      </w:r>
      <w:r w:rsidRPr="00691A90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技术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691A9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围绕新一代无线通信网需求，以信息理论和计算理论为指导，研究大规模传感、传输、接入和组网关键技术，重点包括大规模天线、大规模接入、移动物联网/车联网、移动边缘计算/存储、无线能量信息协同传输、新型高效传输编码与安全编码、新型射频传输技术、移动自组网等。</w:t>
      </w:r>
    </w:p>
    <w:p w14:paraId="06445215" w14:textId="3004455F" w:rsidR="00C27580" w:rsidRPr="00A6022D" w:rsidRDefault="00C27580" w:rsidP="00C27580">
      <w:pPr>
        <w:ind w:firstLineChars="200" w:firstLine="562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B0413E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新一代网络视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频</w:t>
      </w:r>
      <w:r w:rsidRPr="00B0413E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媒体技术</w:t>
      </w:r>
      <w:r w:rsidRPr="00B0413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围绕新一代视频媒体产业需求，以人工智能和多媒体计算理论为指导，研究多媒体感知特性和高效编码技术，重点包括海量多媒体数据智能处理识别、智能超高清视频编码、面向机器智能的异构数据编码、沉浸式视频编码等。</w:t>
      </w:r>
    </w:p>
    <w:p w14:paraId="54ACDA6C" w14:textId="273DAC85" w:rsidR="00C27580" w:rsidRPr="00C27580" w:rsidRDefault="00C27580" w:rsidP="00691A90">
      <w:pPr>
        <w:ind w:firstLineChars="200" w:firstLine="562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B22487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lastRenderedPageBreak/>
        <w:t>视觉感知与理解技术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面向国家数字化与智能化战略发展需求，以认知科学与人工智能理论为指导，研究视觉信息感知、理解、推理、异质融合的理论与关键技术，重点研究复杂、动态、未知环境和大场景下的视觉小样本学习、自监督学习、视觉推理、视觉导航、三维立体感知等问题，挖掘视觉数据中的潜在语义与常识。</w:t>
      </w:r>
    </w:p>
    <w:sectPr w:rsidR="00C27580" w:rsidRPr="00C27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CD"/>
    <w:rsid w:val="004B1F2B"/>
    <w:rsid w:val="004C733D"/>
    <w:rsid w:val="005F2CED"/>
    <w:rsid w:val="00691A90"/>
    <w:rsid w:val="00B27105"/>
    <w:rsid w:val="00C27580"/>
    <w:rsid w:val="00CF5B7F"/>
    <w:rsid w:val="00FA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BA48C"/>
  <w15:chartTrackingRefBased/>
  <w15:docId w15:val="{4D2E8CA7-190D-43FC-AC06-42620403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3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</dc:creator>
  <cp:keywords/>
  <dc:description/>
  <cp:lastModifiedBy>candy</cp:lastModifiedBy>
  <cp:revision>2</cp:revision>
  <dcterms:created xsi:type="dcterms:W3CDTF">2021-09-15T08:51:00Z</dcterms:created>
  <dcterms:modified xsi:type="dcterms:W3CDTF">2021-09-15T08:51:00Z</dcterms:modified>
</cp:coreProperties>
</file>