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2" w:lineRule="atLeast"/>
        <w:ind w:left="694" w:leftChars="289" w:firstLine="1126" w:firstLineChars="750"/>
        <w:rPr>
          <w:rFonts w:ascii="微软雅黑" w:hAnsi="微软雅黑" w:eastAsia="微软雅黑" w:cs="宋体"/>
          <w:bCs w:val="0"/>
          <w:color w:val="0070C0"/>
          <w:sz w:val="15"/>
          <w:szCs w:val="15"/>
        </w:rPr>
      </w:pPr>
    </w:p>
    <w:p>
      <w:pPr>
        <w:spacing w:line="272" w:lineRule="atLeast"/>
        <w:ind w:left="694"/>
        <w:jc w:val="center"/>
        <w:rPr>
          <w:rFonts w:ascii="微软雅黑" w:hAnsi="微软雅黑" w:eastAsia="微软雅黑" w:cs="宋体"/>
          <w:bCs w:val="0"/>
          <w:color w:val="0070C0"/>
          <w:sz w:val="36"/>
          <w:szCs w:val="36"/>
        </w:rPr>
      </w:pPr>
      <w:r>
        <w:rPr>
          <w:rFonts w:hint="eastAsia" w:ascii="微软雅黑" w:hAnsi="微软雅黑" w:eastAsia="微软雅黑" w:cs="宋体"/>
          <w:bCs w:val="0"/>
          <w:color w:val="0070C0"/>
          <w:sz w:val="36"/>
          <w:szCs w:val="36"/>
        </w:rPr>
        <w:t>杭州士兰微电子股份有限公司</w:t>
      </w:r>
    </w:p>
    <w:p>
      <w:pPr>
        <w:spacing w:line="272" w:lineRule="atLeast"/>
        <w:ind w:left="694"/>
        <w:rPr>
          <w:rFonts w:ascii="宋体" w:hAnsi="宋体" w:eastAsia="宋体" w:cs="宋体"/>
          <w:b w:val="0"/>
          <w:bCs w:val="0"/>
          <w:color w:val="auto"/>
          <w:sz w:val="18"/>
          <w:szCs w:val="18"/>
        </w:rPr>
      </w:pPr>
      <w:r>
        <w:rPr>
          <w:rFonts w:hint="eastAsia" w:ascii="宋体" w:hAnsi="宋体" w:eastAsia="宋体" w:cs="宋体"/>
          <w:bCs w:val="0"/>
          <w:color w:val="0070C0"/>
          <w:sz w:val="18"/>
          <w:szCs w:val="18"/>
        </w:rPr>
        <w:t>杭州士兰微电子股份有限公司</w:t>
      </w:r>
      <w:r>
        <w:rPr>
          <w:rFonts w:hint="eastAsia" w:ascii="宋体" w:hAnsi="宋体" w:eastAsia="宋体" w:cs="宋体"/>
          <w:b w:val="0"/>
          <w:bCs w:val="0"/>
          <w:color w:val="auto"/>
          <w:sz w:val="18"/>
          <w:szCs w:val="18"/>
        </w:rPr>
        <w:t>（</w:t>
      </w:r>
      <w:r>
        <w:rPr>
          <w:rFonts w:ascii="宋体" w:hAnsi="宋体" w:eastAsia="宋体" w:cs="宋体"/>
          <w:b w:val="0"/>
          <w:bCs w:val="0"/>
          <w:color w:val="auto"/>
          <w:sz w:val="18"/>
          <w:szCs w:val="18"/>
        </w:rPr>
        <w:t>600460）坐落于杭州高新技术产业开发区，是专业从事集成电路芯片设计以及半导体微电子相关产品生产的高新技术企业。公司成立于1997年10月，总部在中国杭州。2003年3月公司股票在上海证券交易所挂牌交易，是第一家在中国境内上市的集成电路芯片设计企业。截至201</w:t>
      </w:r>
      <w:r>
        <w:rPr>
          <w:rFonts w:hint="eastAsia" w:ascii="宋体" w:hAnsi="宋体" w:eastAsia="宋体" w:cs="宋体"/>
          <w:b w:val="0"/>
          <w:bCs w:val="0"/>
          <w:color w:val="auto"/>
          <w:sz w:val="18"/>
          <w:szCs w:val="18"/>
        </w:rPr>
        <w:t>6</w:t>
      </w:r>
      <w:r>
        <w:rPr>
          <w:rFonts w:ascii="宋体" w:hAnsi="宋体" w:eastAsia="宋体" w:cs="宋体"/>
          <w:b w:val="0"/>
          <w:bCs w:val="0"/>
          <w:color w:val="auto"/>
          <w:sz w:val="18"/>
          <w:szCs w:val="18"/>
        </w:rPr>
        <w:t>年年底，公司拥有净资产约24.</w:t>
      </w:r>
      <w:r>
        <w:rPr>
          <w:rFonts w:hint="eastAsia" w:ascii="宋体" w:hAnsi="宋体" w:eastAsia="宋体" w:cs="宋体"/>
          <w:b w:val="0"/>
          <w:bCs w:val="0"/>
          <w:color w:val="auto"/>
          <w:sz w:val="18"/>
          <w:szCs w:val="18"/>
        </w:rPr>
        <w:t>8</w:t>
      </w:r>
      <w:r>
        <w:rPr>
          <w:rFonts w:ascii="宋体" w:hAnsi="宋体" w:eastAsia="宋体" w:cs="宋体"/>
          <w:b w:val="0"/>
          <w:bCs w:val="0"/>
          <w:color w:val="auto"/>
          <w:sz w:val="18"/>
          <w:szCs w:val="18"/>
        </w:rPr>
        <w:t>亿元</w:t>
      </w:r>
      <w:r>
        <w:rPr>
          <w:rFonts w:hint="eastAsia" w:ascii="宋体" w:hAnsi="宋体" w:eastAsia="宋体" w:cs="宋体"/>
          <w:b w:val="0"/>
          <w:bCs w:val="0"/>
          <w:color w:val="auto"/>
          <w:sz w:val="18"/>
          <w:szCs w:val="18"/>
        </w:rPr>
        <w:t>人民币</w:t>
      </w:r>
      <w:r>
        <w:rPr>
          <w:rFonts w:ascii="宋体" w:hAnsi="宋体" w:eastAsia="宋体" w:cs="宋体"/>
          <w:b w:val="0"/>
          <w:bCs w:val="0"/>
          <w:color w:val="auto"/>
          <w:sz w:val="18"/>
          <w:szCs w:val="18"/>
        </w:rPr>
        <w:t>，总资产超过</w:t>
      </w:r>
      <w:r>
        <w:rPr>
          <w:rFonts w:hint="eastAsia" w:ascii="宋体" w:hAnsi="宋体" w:eastAsia="宋体" w:cs="宋体"/>
          <w:b w:val="0"/>
          <w:bCs w:val="0"/>
          <w:color w:val="auto"/>
          <w:sz w:val="18"/>
          <w:szCs w:val="18"/>
        </w:rPr>
        <w:t>5</w:t>
      </w:r>
      <w:r>
        <w:rPr>
          <w:rFonts w:ascii="宋体" w:hAnsi="宋体" w:eastAsia="宋体" w:cs="宋体"/>
          <w:b w:val="0"/>
          <w:bCs w:val="0"/>
          <w:color w:val="auto"/>
          <w:sz w:val="18"/>
          <w:szCs w:val="18"/>
        </w:rPr>
        <w:t>0亿元人民币，现有的总股本数为124717万股。201</w:t>
      </w:r>
      <w:r>
        <w:rPr>
          <w:rFonts w:hint="eastAsia" w:ascii="宋体" w:hAnsi="宋体" w:eastAsia="宋体" w:cs="宋体"/>
          <w:b w:val="0"/>
          <w:bCs w:val="0"/>
          <w:color w:val="auto"/>
          <w:sz w:val="18"/>
          <w:szCs w:val="18"/>
        </w:rPr>
        <w:t>6</w:t>
      </w:r>
      <w:r>
        <w:rPr>
          <w:rFonts w:ascii="宋体" w:hAnsi="宋体" w:eastAsia="宋体" w:cs="宋体"/>
          <w:b w:val="0"/>
          <w:bCs w:val="0"/>
          <w:color w:val="auto"/>
          <w:sz w:val="18"/>
          <w:szCs w:val="18"/>
        </w:rPr>
        <w:t>年，公司的营业收入达到</w:t>
      </w:r>
      <w:r>
        <w:rPr>
          <w:rFonts w:hint="eastAsia" w:ascii="宋体" w:hAnsi="宋体" w:eastAsia="宋体" w:cs="宋体"/>
          <w:b w:val="0"/>
          <w:bCs w:val="0"/>
          <w:color w:val="auto"/>
          <w:sz w:val="18"/>
          <w:szCs w:val="18"/>
        </w:rPr>
        <w:t>26.75</w:t>
      </w:r>
      <w:r>
        <w:rPr>
          <w:rFonts w:ascii="宋体" w:hAnsi="宋体" w:eastAsia="宋体" w:cs="宋体"/>
          <w:b w:val="0"/>
          <w:bCs w:val="0"/>
          <w:color w:val="auto"/>
          <w:sz w:val="18"/>
          <w:szCs w:val="18"/>
        </w:rPr>
        <w:t>亿元</w:t>
      </w:r>
      <w:r>
        <w:rPr>
          <w:rFonts w:hint="eastAsia" w:ascii="宋体" w:hAnsi="宋体" w:eastAsia="宋体" w:cs="宋体"/>
          <w:b w:val="0"/>
          <w:bCs w:val="0"/>
          <w:color w:val="auto"/>
          <w:sz w:val="18"/>
          <w:szCs w:val="18"/>
        </w:rPr>
        <w:t>。</w:t>
      </w:r>
    </w:p>
    <w:p>
      <w:pPr>
        <w:spacing w:line="272" w:lineRule="atLeast"/>
        <w:ind w:left="694"/>
        <w:rPr>
          <w:rFonts w:ascii="宋体" w:hAnsi="宋体" w:eastAsia="宋体" w:cs="宋体"/>
          <w:b w:val="0"/>
          <w:bCs w:val="0"/>
          <w:color w:val="auto"/>
          <w:sz w:val="18"/>
          <w:szCs w:val="18"/>
        </w:rPr>
      </w:pPr>
      <w:r>
        <w:rPr>
          <w:rFonts w:ascii="宋体" w:hAnsi="宋体" w:eastAsia="宋体" w:cs="宋体"/>
          <w:b w:val="0"/>
          <w:bCs w:val="0"/>
          <w:color w:val="auto"/>
          <w:sz w:val="18"/>
          <w:szCs w:val="18"/>
        </w:rPr>
        <w:t xml:space="preserve">    公司的技术与产品涵盖了消费类产品的众多领域，在多个技术领域保持了国内领先的地位（如以光盘伺服为核心的数字音视频技术、绿色电源芯片技术、高压智能功率模块技术、特种半导体分立器件技术等），在特殊工艺尤其是高压集成电路工艺领域，已取得了领先的技术与产品研发成果。公司目前的产品和研发投入主要集中在以下三个领域：</w:t>
      </w:r>
    </w:p>
    <w:p>
      <w:pPr>
        <w:spacing w:line="272" w:lineRule="atLeast"/>
        <w:ind w:left="694"/>
        <w:rPr>
          <w:rFonts w:ascii="宋体" w:hAnsi="宋体" w:eastAsia="宋体" w:cs="宋体"/>
          <w:b w:val="0"/>
          <w:bCs w:val="0"/>
          <w:color w:val="auto"/>
          <w:sz w:val="18"/>
          <w:szCs w:val="18"/>
        </w:rPr>
      </w:pPr>
    </w:p>
    <w:p>
      <w:pPr>
        <w:pStyle w:val="11"/>
        <w:numPr>
          <w:ilvl w:val="0"/>
          <w:numId w:val="1"/>
        </w:numPr>
        <w:spacing w:line="272" w:lineRule="atLeast"/>
        <w:ind w:firstLineChars="0"/>
        <w:rPr>
          <w:rFonts w:ascii="宋体" w:hAnsi="宋体" w:eastAsia="宋体" w:cs="宋体"/>
          <w:b w:val="0"/>
          <w:bCs w:val="0"/>
          <w:color w:val="auto"/>
          <w:sz w:val="18"/>
          <w:szCs w:val="18"/>
        </w:rPr>
      </w:pPr>
      <w:r>
        <w:rPr>
          <w:rFonts w:ascii="宋体" w:hAnsi="宋体" w:eastAsia="宋体" w:cs="宋体"/>
          <w:b w:val="0"/>
          <w:bCs w:val="0"/>
          <w:color w:val="auto"/>
          <w:sz w:val="18"/>
          <w:szCs w:val="18"/>
        </w:rPr>
        <w:t>基于士兰微电子集成电路芯片生产线的双极、</w:t>
      </w:r>
      <w:r>
        <w:rPr>
          <w:rFonts w:hint="eastAsia" w:ascii="宋体" w:hAnsi="宋体" w:eastAsia="宋体" w:cs="宋体"/>
          <w:b w:val="0"/>
          <w:bCs w:val="0"/>
          <w:color w:val="auto"/>
          <w:sz w:val="18"/>
          <w:szCs w:val="18"/>
        </w:rPr>
        <w:t>BICMOS</w:t>
      </w:r>
      <w:r>
        <w:rPr>
          <w:rFonts w:ascii="宋体" w:hAnsi="宋体" w:eastAsia="宋体" w:cs="宋体"/>
          <w:b w:val="0"/>
          <w:bCs w:val="0"/>
          <w:color w:val="auto"/>
          <w:sz w:val="18"/>
          <w:szCs w:val="18"/>
        </w:rPr>
        <w:t>和</w:t>
      </w:r>
      <w:r>
        <w:rPr>
          <w:rFonts w:hint="eastAsia" w:ascii="宋体" w:hAnsi="宋体" w:eastAsia="宋体" w:cs="宋体"/>
          <w:b w:val="0"/>
          <w:bCs w:val="0"/>
          <w:color w:val="auto"/>
          <w:sz w:val="18"/>
          <w:szCs w:val="18"/>
        </w:rPr>
        <w:t>BCD</w:t>
      </w:r>
      <w:r>
        <w:rPr>
          <w:rFonts w:ascii="宋体" w:hAnsi="宋体" w:eastAsia="宋体" w:cs="宋体"/>
          <w:b w:val="0"/>
          <w:bCs w:val="0"/>
          <w:color w:val="auto"/>
          <w:sz w:val="18"/>
          <w:szCs w:val="18"/>
        </w:rPr>
        <w:t>工艺为基础的高压、高功率、高频特殊工艺的集成电路、分立器件和微机电（</w:t>
      </w:r>
      <w:r>
        <w:rPr>
          <w:rFonts w:hint="eastAsia" w:ascii="宋体" w:hAnsi="宋体" w:eastAsia="宋体" w:cs="宋体"/>
          <w:b w:val="0"/>
          <w:bCs w:val="0"/>
          <w:color w:val="auto"/>
          <w:sz w:val="18"/>
          <w:szCs w:val="18"/>
        </w:rPr>
        <w:t>MEMS</w:t>
      </w:r>
      <w:r>
        <w:rPr>
          <w:rFonts w:ascii="宋体" w:hAnsi="宋体" w:eastAsia="宋体" w:cs="宋体"/>
          <w:b w:val="0"/>
          <w:bCs w:val="0"/>
          <w:color w:val="auto"/>
          <w:sz w:val="18"/>
          <w:szCs w:val="18"/>
        </w:rPr>
        <w:t>）产品。</w:t>
      </w:r>
    </w:p>
    <w:p>
      <w:pPr>
        <w:pStyle w:val="11"/>
        <w:numPr>
          <w:ilvl w:val="0"/>
          <w:numId w:val="1"/>
        </w:numPr>
        <w:spacing w:line="272" w:lineRule="atLeast"/>
        <w:ind w:firstLineChars="0"/>
        <w:rPr>
          <w:rFonts w:ascii="宋体" w:hAnsi="宋体" w:eastAsia="宋体" w:cs="宋体"/>
          <w:b w:val="0"/>
          <w:bCs w:val="0"/>
          <w:color w:val="auto"/>
          <w:sz w:val="18"/>
          <w:szCs w:val="18"/>
        </w:rPr>
      </w:pPr>
      <w:r>
        <w:rPr>
          <w:rFonts w:ascii="宋体" w:hAnsi="宋体" w:eastAsia="宋体" w:cs="宋体"/>
          <w:b w:val="0"/>
          <w:bCs w:val="0"/>
          <w:color w:val="auto"/>
          <w:sz w:val="18"/>
          <w:szCs w:val="18"/>
        </w:rPr>
        <w:t>应用于消费类数字音视频系统的集成电路产品，包括以光盘伺服为基础的数字音视频soc芯片和系统、车载多媒体芯片和系统以及视频监控芯片和系统等。</w:t>
      </w:r>
    </w:p>
    <w:p>
      <w:pPr>
        <w:pStyle w:val="11"/>
        <w:numPr>
          <w:ilvl w:val="0"/>
          <w:numId w:val="1"/>
        </w:numPr>
        <w:spacing w:line="272" w:lineRule="atLeast"/>
        <w:ind w:firstLineChars="0"/>
        <w:rPr>
          <w:rFonts w:ascii="宋体" w:hAnsi="宋体" w:eastAsia="宋体" w:cs="宋体"/>
          <w:b w:val="0"/>
          <w:bCs w:val="0"/>
          <w:color w:val="auto"/>
          <w:sz w:val="18"/>
          <w:szCs w:val="18"/>
        </w:rPr>
      </w:pPr>
      <w:r>
        <w:rPr>
          <w:rFonts w:ascii="宋体" w:hAnsi="宋体" w:eastAsia="宋体" w:cs="宋体"/>
          <w:b w:val="0"/>
          <w:bCs w:val="0"/>
          <w:color w:val="auto"/>
          <w:sz w:val="18"/>
          <w:szCs w:val="18"/>
        </w:rPr>
        <w:t>应用于显示屏的高可靠红、绿、蓝三基色led芯片和器件；应用于半导体照明的高亮度白光led芯片和器件。</w:t>
      </w:r>
    </w:p>
    <w:p>
      <w:pPr>
        <w:spacing w:line="272" w:lineRule="atLeast"/>
        <w:ind w:left="694"/>
        <w:rPr>
          <w:rFonts w:ascii="宋体" w:hAnsi="宋体" w:eastAsia="宋体" w:cs="宋体"/>
          <w:b w:val="0"/>
          <w:bCs w:val="0"/>
          <w:color w:val="auto"/>
          <w:sz w:val="18"/>
          <w:szCs w:val="18"/>
        </w:rPr>
      </w:pPr>
    </w:p>
    <w:p>
      <w:pPr>
        <w:spacing w:line="272" w:lineRule="atLeast"/>
        <w:ind w:left="694" w:leftChars="289" w:firstLine="360" w:firstLineChars="200"/>
        <w:rPr>
          <w:rFonts w:ascii="宋体" w:hAnsi="宋体" w:eastAsia="宋体" w:cs="宋体"/>
          <w:b w:val="0"/>
          <w:bCs w:val="0"/>
          <w:color w:val="auto"/>
          <w:sz w:val="18"/>
          <w:szCs w:val="18"/>
        </w:rPr>
      </w:pPr>
      <w:r>
        <w:rPr>
          <w:rFonts w:ascii="宋体" w:hAnsi="宋体" w:eastAsia="宋体" w:cs="宋体"/>
          <w:b w:val="0"/>
          <w:bCs w:val="0"/>
          <w:color w:val="auto"/>
          <w:sz w:val="18"/>
          <w:szCs w:val="18"/>
        </w:rPr>
        <w:t>士兰微电子</w:t>
      </w:r>
      <w:r>
        <w:rPr>
          <w:rFonts w:hint="eastAsia" w:ascii="宋体" w:hAnsi="宋体" w:eastAsia="宋体" w:cs="宋体"/>
          <w:b w:val="0"/>
          <w:bCs w:val="0"/>
          <w:color w:val="auto"/>
          <w:sz w:val="18"/>
          <w:szCs w:val="18"/>
        </w:rPr>
        <w:t>高度</w:t>
      </w:r>
      <w:r>
        <w:rPr>
          <w:rFonts w:ascii="宋体" w:hAnsi="宋体" w:eastAsia="宋体" w:cs="宋体"/>
          <w:b w:val="0"/>
          <w:bCs w:val="0"/>
          <w:color w:val="auto"/>
          <w:sz w:val="18"/>
          <w:szCs w:val="18"/>
        </w:rPr>
        <w:t>注重研发的投入和技术的积累，现已拥有国内一流的设计研发团队和博士后科研工作站，并积聚了一批高水平、掌握了多方面核心技术的研发骨干，拥有研发人员</w:t>
      </w:r>
      <w:r>
        <w:rPr>
          <w:rFonts w:hint="eastAsia" w:ascii="宋体" w:hAnsi="宋体" w:eastAsia="宋体" w:cs="宋体"/>
          <w:b w:val="0"/>
          <w:bCs w:val="0"/>
          <w:color w:val="auto"/>
          <w:sz w:val="18"/>
          <w:szCs w:val="18"/>
        </w:rPr>
        <w:t>4</w:t>
      </w:r>
      <w:r>
        <w:rPr>
          <w:rFonts w:ascii="宋体" w:hAnsi="宋体" w:eastAsia="宋体" w:cs="宋体"/>
          <w:b w:val="0"/>
          <w:bCs w:val="0"/>
          <w:color w:val="auto"/>
          <w:sz w:val="18"/>
          <w:szCs w:val="18"/>
        </w:rPr>
        <w:t>00余人，博士、硕士</w:t>
      </w:r>
      <w:r>
        <w:rPr>
          <w:rFonts w:hint="eastAsia" w:ascii="宋体" w:hAnsi="宋体" w:eastAsia="宋体" w:cs="宋体"/>
          <w:b w:val="0"/>
          <w:bCs w:val="0"/>
          <w:color w:val="auto"/>
          <w:sz w:val="18"/>
          <w:szCs w:val="18"/>
        </w:rPr>
        <w:t>2</w:t>
      </w:r>
      <w:r>
        <w:rPr>
          <w:rFonts w:ascii="宋体" w:hAnsi="宋体" w:eastAsia="宋体" w:cs="宋体"/>
          <w:b w:val="0"/>
          <w:bCs w:val="0"/>
          <w:color w:val="auto"/>
          <w:sz w:val="18"/>
          <w:szCs w:val="18"/>
        </w:rPr>
        <w:t>00</w:t>
      </w:r>
      <w:r>
        <w:rPr>
          <w:rFonts w:hint="eastAsia" w:ascii="宋体" w:hAnsi="宋体" w:eastAsia="宋体" w:cs="宋体"/>
          <w:b w:val="0"/>
          <w:bCs w:val="0"/>
          <w:color w:val="auto"/>
          <w:sz w:val="18"/>
          <w:szCs w:val="18"/>
        </w:rPr>
        <w:t>余</w:t>
      </w:r>
      <w:r>
        <w:rPr>
          <w:rFonts w:ascii="宋体" w:hAnsi="宋体" w:eastAsia="宋体" w:cs="宋体"/>
          <w:b w:val="0"/>
          <w:bCs w:val="0"/>
          <w:color w:val="auto"/>
          <w:sz w:val="18"/>
          <w:szCs w:val="18"/>
        </w:rPr>
        <w:t>人。公司陆续承担了国家</w:t>
      </w:r>
      <w:r>
        <w:rPr>
          <w:rFonts w:hint="eastAsia" w:ascii="宋体" w:hAnsi="宋体" w:eastAsia="宋体" w:cs="宋体"/>
          <w:b w:val="0"/>
          <w:bCs w:val="0"/>
          <w:color w:val="auto"/>
          <w:sz w:val="18"/>
          <w:szCs w:val="18"/>
        </w:rPr>
        <w:t>01、02</w:t>
      </w:r>
      <w:r>
        <w:rPr>
          <w:rFonts w:ascii="宋体" w:hAnsi="宋体" w:eastAsia="宋体" w:cs="宋体"/>
          <w:b w:val="0"/>
          <w:bCs w:val="0"/>
          <w:color w:val="auto"/>
          <w:sz w:val="18"/>
          <w:szCs w:val="18"/>
        </w:rPr>
        <w:t>科技重大专项、科技部“863”计划、国家发改委的高技术产业化、工信部电子信息产业发展基金、杭州市重大科技创新专项等项目。</w:t>
      </w:r>
    </w:p>
    <w:p>
      <w:pPr>
        <w:spacing w:line="272" w:lineRule="atLeast"/>
        <w:ind w:left="694"/>
        <w:rPr>
          <w:rFonts w:ascii="宋体" w:hAnsi="宋体" w:eastAsia="宋体" w:cs="宋体"/>
          <w:b w:val="0"/>
          <w:bCs w:val="0"/>
          <w:color w:val="auto"/>
          <w:sz w:val="18"/>
          <w:szCs w:val="18"/>
        </w:rPr>
      </w:pPr>
    </w:p>
    <w:p>
      <w:pPr>
        <w:spacing w:line="272" w:lineRule="atLeast"/>
        <w:ind w:left="694" w:firstLine="360"/>
        <w:rPr>
          <w:rFonts w:ascii="宋体" w:hAnsi="宋体" w:eastAsia="宋体" w:cs="宋体"/>
          <w:b w:val="0"/>
          <w:bCs w:val="0"/>
          <w:color w:val="auto"/>
          <w:sz w:val="18"/>
          <w:szCs w:val="18"/>
        </w:rPr>
      </w:pPr>
      <w:r>
        <w:rPr>
          <w:rFonts w:ascii="宋体" w:hAnsi="宋体" w:eastAsia="宋体" w:cs="宋体"/>
          <w:b w:val="0"/>
          <w:bCs w:val="0"/>
          <w:color w:val="auto"/>
          <w:sz w:val="18"/>
          <w:szCs w:val="18"/>
        </w:rPr>
        <w:t>在行业深耕多年，持续的技术创新机制和追求卓越的精湛管理为士兰微电子带来了多项荣誉，公司连续多年入围“中国十大集成电路设计企业”、“中国软件业务收入前百家企业” 、“十大中国</w:t>
      </w:r>
      <w:r>
        <w:rPr>
          <w:rFonts w:hint="eastAsia" w:ascii="宋体" w:hAnsi="宋体" w:eastAsia="宋体" w:cs="宋体"/>
          <w:b w:val="0"/>
          <w:bCs w:val="0"/>
          <w:color w:val="auto"/>
          <w:sz w:val="18"/>
          <w:szCs w:val="18"/>
        </w:rPr>
        <w:t>IC</w:t>
      </w:r>
      <w:r>
        <w:rPr>
          <w:rFonts w:ascii="宋体" w:hAnsi="宋体" w:eastAsia="宋体" w:cs="宋体"/>
          <w:b w:val="0"/>
          <w:bCs w:val="0"/>
          <w:color w:val="auto"/>
          <w:sz w:val="18"/>
          <w:szCs w:val="18"/>
        </w:rPr>
        <w:t>设计公司品牌”，被评为“中国十强半导体企业”、“全国五一劳动奖状”、“浙江省专利示范企业”、“浙江省名牌产品”</w:t>
      </w:r>
      <w:r>
        <w:rPr>
          <w:rFonts w:hint="eastAsia" w:ascii="宋体" w:hAnsi="宋体" w:eastAsia="宋体" w:cs="宋体"/>
          <w:b w:val="0"/>
          <w:bCs w:val="0"/>
          <w:color w:val="auto"/>
          <w:sz w:val="18"/>
          <w:szCs w:val="18"/>
        </w:rPr>
        <w:t>、“</w:t>
      </w:r>
      <w:r>
        <w:rPr>
          <w:rFonts w:ascii="宋体" w:hAnsi="宋体" w:eastAsia="宋体" w:cs="宋体"/>
          <w:b w:val="0"/>
          <w:bCs w:val="0"/>
          <w:color w:val="auto"/>
          <w:sz w:val="18"/>
          <w:szCs w:val="18"/>
        </w:rPr>
        <w:t>2016年度国家科学技术进步奖二等奖</w:t>
      </w:r>
      <w:r>
        <w:rPr>
          <w:rFonts w:hint="eastAsia" w:ascii="宋体" w:hAnsi="宋体" w:eastAsia="宋体" w:cs="宋体"/>
          <w:b w:val="0"/>
          <w:bCs w:val="0"/>
          <w:color w:val="auto"/>
          <w:sz w:val="18"/>
          <w:szCs w:val="18"/>
        </w:rPr>
        <w:t>”、“</w:t>
      </w:r>
      <w:r>
        <w:rPr>
          <w:rFonts w:ascii="宋体" w:hAnsi="宋体" w:eastAsia="宋体" w:cs="宋体"/>
          <w:b w:val="0"/>
          <w:bCs w:val="0"/>
          <w:color w:val="auto"/>
          <w:sz w:val="18"/>
          <w:szCs w:val="18"/>
        </w:rPr>
        <w:t>2017年杭州市科学技术进步一等奖</w:t>
      </w:r>
      <w:r>
        <w:rPr>
          <w:rFonts w:hint="eastAsia" w:ascii="宋体" w:hAnsi="宋体" w:eastAsia="宋体" w:cs="宋体"/>
          <w:b w:val="0"/>
          <w:bCs w:val="0"/>
          <w:color w:val="auto"/>
          <w:sz w:val="18"/>
          <w:szCs w:val="18"/>
        </w:rPr>
        <w:t>”</w:t>
      </w:r>
      <w:r>
        <w:rPr>
          <w:rFonts w:ascii="宋体" w:hAnsi="宋体" w:eastAsia="宋体" w:cs="宋体"/>
          <w:b w:val="0"/>
          <w:bCs w:val="0"/>
          <w:color w:val="auto"/>
          <w:sz w:val="18"/>
          <w:szCs w:val="18"/>
        </w:rPr>
        <w:t>等荣誉称号。</w:t>
      </w:r>
    </w:p>
    <w:p>
      <w:pPr>
        <w:spacing w:line="272" w:lineRule="atLeast"/>
        <w:ind w:left="694" w:firstLine="360"/>
        <w:rPr>
          <w:rFonts w:ascii="宋体" w:hAnsi="宋体" w:eastAsia="宋体" w:cs="宋体"/>
          <w:b w:val="0"/>
          <w:bCs w:val="0"/>
          <w:color w:val="auto"/>
          <w:sz w:val="18"/>
          <w:szCs w:val="18"/>
        </w:rPr>
      </w:pPr>
    </w:p>
    <w:p>
      <w:pPr>
        <w:spacing w:line="272" w:lineRule="atLeast"/>
        <w:ind w:left="694" w:firstLine="360"/>
        <w:rPr>
          <w:rFonts w:ascii="宋体" w:hAnsi="宋体" w:eastAsia="宋体" w:cs="宋体"/>
          <w:b w:val="0"/>
          <w:bCs w:val="0"/>
          <w:color w:val="auto"/>
          <w:sz w:val="18"/>
          <w:szCs w:val="18"/>
        </w:rPr>
      </w:pPr>
      <w:r>
        <w:rPr>
          <w:rFonts w:hint="eastAsia" w:ascii="宋体" w:hAnsi="宋体" w:eastAsia="宋体" w:cs="宋体"/>
          <w:b w:val="0"/>
          <w:bCs w:val="0"/>
          <w:color w:val="auto"/>
          <w:sz w:val="18"/>
          <w:szCs w:val="18"/>
        </w:rPr>
        <w:t>士兰微电子将以不断发展的电子信息产品市场为依托，抓住全球集成电路产业结构调整的机遇，以半导体、集成电路产品为主业，设计与制造并举，强化投入、扩大产业基础。士兰微电子有信心在不远的将来发展成为国内主要的、综合型的半导体集成电路设计与制造企业之一，并努力向国际知名品牌的集成电路企业迈进！</w:t>
      </w:r>
    </w:p>
    <w:p>
      <w:pPr>
        <w:spacing w:line="272" w:lineRule="atLeast"/>
        <w:ind w:left="694"/>
        <w:rPr>
          <w:rFonts w:ascii="宋体" w:hAnsi="宋体" w:eastAsia="宋体" w:cs="宋体"/>
          <w:b w:val="0"/>
          <w:bCs w:val="0"/>
          <w:color w:val="auto"/>
          <w:sz w:val="18"/>
          <w:szCs w:val="18"/>
        </w:rPr>
      </w:pPr>
    </w:p>
    <w:p>
      <w:pPr>
        <w:spacing w:line="272" w:lineRule="atLeast"/>
        <w:ind w:left="694"/>
        <w:rPr>
          <w:rFonts w:ascii="宋体" w:hAnsi="宋体" w:eastAsia="宋体" w:cs="宋体"/>
          <w:b w:val="0"/>
          <w:bCs w:val="0"/>
          <w:color w:val="auto"/>
          <w:sz w:val="18"/>
          <w:szCs w:val="18"/>
        </w:rPr>
      </w:pPr>
      <w:r>
        <w:rPr>
          <w:rFonts w:ascii="宋体" w:hAnsi="宋体" w:eastAsia="宋体" w:cs="宋体"/>
          <w:b w:val="0"/>
          <w:bCs w:val="0"/>
          <w:color w:val="auto"/>
          <w:sz w:val="18"/>
          <w:szCs w:val="18"/>
        </w:rPr>
        <w:t xml:space="preserve">    士兰微电子将为您提供良好的福利待遇，并为优秀人才搭建了良好的发展平台，在这儿，您将接触到领先的产品技术、富有激情的工作团队。竭诚欢迎您加入士兰微电子，展示您的青春活力，发挥您的聪明才智。</w:t>
      </w:r>
    </w:p>
    <w:p>
      <w:pPr>
        <w:spacing w:line="272" w:lineRule="atLeast"/>
        <w:ind w:left="694"/>
        <w:rPr>
          <w:rFonts w:ascii="宋体" w:hAnsi="宋体" w:eastAsia="宋体" w:cs="宋体"/>
          <w:b w:val="0"/>
          <w:bCs w:val="0"/>
          <w:color w:val="auto"/>
          <w:sz w:val="18"/>
          <w:szCs w:val="18"/>
        </w:rPr>
      </w:pPr>
    </w:p>
    <w:p>
      <w:pPr>
        <w:spacing w:line="272" w:lineRule="atLeast"/>
        <w:rPr>
          <w:rFonts w:ascii="宋体" w:hAnsi="宋体" w:eastAsia="宋体" w:cs="宋体"/>
          <w:bCs w:val="0"/>
          <w:color w:val="548DD4" w:themeColor="text2" w:themeTint="99"/>
          <w:sz w:val="18"/>
          <w:szCs w:val="18"/>
        </w:rPr>
      </w:pPr>
    </w:p>
    <w:p>
      <w:pPr>
        <w:spacing w:line="272" w:lineRule="atLeast"/>
        <w:ind w:left="694"/>
        <w:jc w:val="center"/>
        <w:rPr>
          <w:rFonts w:hint="eastAsia" w:ascii="微软雅黑" w:hAnsi="微软雅黑" w:eastAsia="微软雅黑" w:cs="宋体"/>
          <w:bCs w:val="0"/>
          <w:color w:val="auto"/>
          <w:sz w:val="32"/>
          <w:szCs w:val="32"/>
        </w:rPr>
      </w:pPr>
    </w:p>
    <w:p>
      <w:pPr>
        <w:spacing w:line="272" w:lineRule="atLeast"/>
        <w:ind w:left="694"/>
        <w:jc w:val="center"/>
        <w:rPr>
          <w:rFonts w:hint="eastAsia" w:ascii="微软雅黑" w:hAnsi="微软雅黑" w:eastAsia="微软雅黑" w:cs="宋体"/>
          <w:bCs w:val="0"/>
          <w:color w:val="auto"/>
          <w:sz w:val="32"/>
          <w:szCs w:val="32"/>
        </w:rPr>
      </w:pPr>
    </w:p>
    <w:p>
      <w:pPr>
        <w:spacing w:line="272" w:lineRule="atLeast"/>
        <w:ind w:left="694"/>
        <w:jc w:val="center"/>
        <w:rPr>
          <w:rFonts w:hint="eastAsia" w:ascii="微软雅黑" w:hAnsi="微软雅黑" w:eastAsia="微软雅黑" w:cs="宋体"/>
          <w:bCs w:val="0"/>
          <w:color w:val="auto"/>
          <w:sz w:val="32"/>
          <w:szCs w:val="32"/>
        </w:rPr>
      </w:pPr>
    </w:p>
    <w:p>
      <w:pPr>
        <w:spacing w:line="272" w:lineRule="atLeast"/>
        <w:ind w:left="694"/>
        <w:jc w:val="center"/>
        <w:rPr>
          <w:rFonts w:hint="eastAsia" w:ascii="微软雅黑" w:hAnsi="微软雅黑" w:eastAsia="微软雅黑" w:cs="宋体"/>
          <w:bCs w:val="0"/>
          <w:color w:val="auto"/>
          <w:sz w:val="32"/>
          <w:szCs w:val="32"/>
        </w:rPr>
      </w:pPr>
    </w:p>
    <w:p>
      <w:pPr>
        <w:spacing w:line="272" w:lineRule="atLeast"/>
        <w:ind w:left="694"/>
        <w:jc w:val="center"/>
        <w:rPr>
          <w:rFonts w:hint="eastAsia" w:ascii="微软雅黑" w:hAnsi="微软雅黑" w:eastAsia="微软雅黑" w:cs="宋体"/>
          <w:bCs w:val="0"/>
          <w:color w:val="auto"/>
          <w:sz w:val="32"/>
          <w:szCs w:val="32"/>
        </w:rPr>
      </w:pPr>
    </w:p>
    <w:p>
      <w:pPr>
        <w:spacing w:line="272" w:lineRule="atLeast"/>
        <w:ind w:left="694"/>
        <w:jc w:val="center"/>
        <w:rPr>
          <w:rFonts w:ascii="微软雅黑" w:hAnsi="微软雅黑" w:eastAsia="微软雅黑" w:cs="宋体"/>
          <w:bCs w:val="0"/>
          <w:color w:val="auto"/>
          <w:sz w:val="32"/>
          <w:szCs w:val="32"/>
        </w:rPr>
      </w:pPr>
      <w:r>
        <w:rPr>
          <w:rFonts w:hint="eastAsia" w:ascii="微软雅黑" w:hAnsi="微软雅黑" w:eastAsia="微软雅黑" w:cs="宋体"/>
          <w:bCs w:val="0"/>
          <w:color w:val="auto"/>
          <w:sz w:val="32"/>
          <w:szCs w:val="32"/>
        </w:rPr>
        <w:t>2018年实习课题</w:t>
      </w:r>
    </w:p>
    <w:p>
      <w:pPr>
        <w:spacing w:line="272" w:lineRule="atLeast"/>
        <w:rPr>
          <w:rFonts w:ascii="宋体" w:hAnsi="宋体" w:eastAsia="宋体" w:cs="宋体"/>
          <w:bCs w:val="0"/>
          <w:color w:val="548DD4"/>
          <w:sz w:val="18"/>
          <w:szCs w:val="18"/>
        </w:rPr>
      </w:pPr>
    </w:p>
    <w:tbl>
      <w:tblPr>
        <w:tblStyle w:val="9"/>
        <w:tblW w:w="10652" w:type="dxa"/>
        <w:jc w:val="center"/>
        <w:tblInd w:w="93" w:type="dxa"/>
        <w:tblLayout w:type="fixed"/>
        <w:tblCellMar>
          <w:top w:w="0" w:type="dxa"/>
          <w:left w:w="108" w:type="dxa"/>
          <w:bottom w:w="0" w:type="dxa"/>
          <w:right w:w="108" w:type="dxa"/>
        </w:tblCellMar>
      </w:tblPr>
      <w:tblGrid>
        <w:gridCol w:w="700"/>
        <w:gridCol w:w="3776"/>
        <w:gridCol w:w="5529"/>
        <w:gridCol w:w="647"/>
      </w:tblGrid>
      <w:tr>
        <w:tblPrEx>
          <w:tblLayout w:type="fixed"/>
          <w:tblCellMar>
            <w:top w:w="0" w:type="dxa"/>
            <w:left w:w="108" w:type="dxa"/>
            <w:bottom w:w="0" w:type="dxa"/>
            <w:right w:w="108" w:type="dxa"/>
          </w:tblCellMar>
        </w:tblPrEx>
        <w:trPr>
          <w:trHeight w:val="330"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微软雅黑" w:hAnsi="微软雅黑" w:eastAsia="微软雅黑" w:cs="宋体"/>
                <w:color w:val="auto"/>
                <w:sz w:val="20"/>
                <w:szCs w:val="20"/>
              </w:rPr>
            </w:pPr>
            <w:r>
              <w:rPr>
                <w:rFonts w:hint="eastAsia" w:ascii="微软雅黑" w:hAnsi="微软雅黑" w:eastAsia="微软雅黑" w:cs="宋体"/>
                <w:color w:val="auto"/>
                <w:sz w:val="20"/>
                <w:szCs w:val="20"/>
              </w:rPr>
              <w:t>序号</w:t>
            </w:r>
          </w:p>
        </w:tc>
        <w:tc>
          <w:tcPr>
            <w:tcW w:w="3776" w:type="dxa"/>
            <w:tcBorders>
              <w:top w:val="single" w:color="auto" w:sz="4" w:space="0"/>
              <w:left w:val="nil"/>
              <w:bottom w:val="single" w:color="auto" w:sz="4" w:space="0"/>
              <w:right w:val="single" w:color="auto" w:sz="4" w:space="0"/>
            </w:tcBorders>
            <w:shd w:val="clear" w:color="auto" w:fill="auto"/>
            <w:vAlign w:val="bottom"/>
          </w:tcPr>
          <w:p>
            <w:pPr>
              <w:jc w:val="center"/>
              <w:rPr>
                <w:rFonts w:ascii="微软雅黑" w:hAnsi="微软雅黑" w:eastAsia="微软雅黑" w:cs="宋体"/>
                <w:color w:val="auto"/>
                <w:sz w:val="20"/>
                <w:szCs w:val="20"/>
              </w:rPr>
            </w:pPr>
            <w:r>
              <w:rPr>
                <w:rFonts w:hint="eastAsia" w:ascii="微软雅黑" w:hAnsi="微软雅黑" w:eastAsia="微软雅黑" w:cs="宋体"/>
                <w:color w:val="auto"/>
                <w:sz w:val="20"/>
                <w:szCs w:val="20"/>
              </w:rPr>
              <w:t>课题</w:t>
            </w:r>
          </w:p>
        </w:tc>
        <w:tc>
          <w:tcPr>
            <w:tcW w:w="5529" w:type="dxa"/>
            <w:tcBorders>
              <w:top w:val="single" w:color="auto" w:sz="4" w:space="0"/>
              <w:left w:val="nil"/>
              <w:bottom w:val="single" w:color="auto" w:sz="4" w:space="0"/>
              <w:right w:val="single" w:color="auto" w:sz="4" w:space="0"/>
            </w:tcBorders>
            <w:shd w:val="clear" w:color="auto" w:fill="auto"/>
            <w:vAlign w:val="bottom"/>
          </w:tcPr>
          <w:p>
            <w:pPr>
              <w:jc w:val="center"/>
              <w:rPr>
                <w:rFonts w:ascii="微软雅黑" w:hAnsi="微软雅黑" w:eastAsia="微软雅黑" w:cs="宋体"/>
                <w:color w:val="auto"/>
                <w:sz w:val="20"/>
                <w:szCs w:val="20"/>
              </w:rPr>
            </w:pPr>
            <w:r>
              <w:rPr>
                <w:rFonts w:hint="eastAsia" w:ascii="微软雅黑" w:hAnsi="微软雅黑" w:eastAsia="微软雅黑" w:cs="宋体"/>
                <w:color w:val="auto"/>
                <w:sz w:val="20"/>
                <w:szCs w:val="20"/>
              </w:rPr>
              <w:t>目标</w:t>
            </w:r>
          </w:p>
        </w:tc>
        <w:tc>
          <w:tcPr>
            <w:tcW w:w="647" w:type="dxa"/>
            <w:tcBorders>
              <w:top w:val="single" w:color="auto" w:sz="4" w:space="0"/>
              <w:left w:val="nil"/>
              <w:bottom w:val="single" w:color="auto" w:sz="4" w:space="0"/>
              <w:right w:val="single" w:color="auto" w:sz="4" w:space="0"/>
            </w:tcBorders>
            <w:shd w:val="clear" w:color="auto" w:fill="auto"/>
            <w:vAlign w:val="bottom"/>
          </w:tcPr>
          <w:p>
            <w:pPr>
              <w:jc w:val="center"/>
              <w:rPr>
                <w:rFonts w:ascii="微软雅黑" w:hAnsi="微软雅黑" w:eastAsia="微软雅黑" w:cs="宋体"/>
                <w:color w:val="auto"/>
                <w:sz w:val="20"/>
                <w:szCs w:val="20"/>
              </w:rPr>
            </w:pPr>
            <w:r>
              <w:rPr>
                <w:rFonts w:hint="eastAsia" w:ascii="微软雅黑" w:hAnsi="微软雅黑" w:eastAsia="微软雅黑" w:cs="宋体"/>
                <w:color w:val="auto"/>
                <w:sz w:val="20"/>
                <w:szCs w:val="20"/>
              </w:rPr>
              <w:t>需求人数</w:t>
            </w:r>
          </w:p>
        </w:tc>
      </w:tr>
      <w:tr>
        <w:tblPrEx>
          <w:tblLayout w:type="fixed"/>
          <w:tblCellMar>
            <w:top w:w="0" w:type="dxa"/>
            <w:left w:w="108" w:type="dxa"/>
            <w:bottom w:w="0" w:type="dxa"/>
            <w:right w:w="108" w:type="dxa"/>
          </w:tblCellMar>
        </w:tblPrEx>
        <w:trPr>
          <w:trHeight w:val="780" w:hRule="atLeast"/>
          <w:jc w:val="center"/>
        </w:trPr>
        <w:tc>
          <w:tcPr>
            <w:tcW w:w="700" w:type="dxa"/>
            <w:tcBorders>
              <w:top w:val="nil"/>
              <w:left w:val="single" w:color="auto" w:sz="4" w:space="0"/>
              <w:bottom w:val="single" w:color="auto" w:sz="4" w:space="0"/>
              <w:right w:val="single" w:color="auto" w:sz="4" w:space="0"/>
            </w:tcBorders>
            <w:shd w:val="clear" w:color="auto" w:fill="auto"/>
            <w:vAlign w:val="bottom"/>
          </w:tcPr>
          <w:p>
            <w:pPr>
              <w:jc w:val="center"/>
              <w:rPr>
                <w:rFonts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1</w:t>
            </w:r>
          </w:p>
        </w:tc>
        <w:tc>
          <w:tcPr>
            <w:tcW w:w="3776" w:type="dxa"/>
            <w:tcBorders>
              <w:top w:val="nil"/>
              <w:left w:val="nil"/>
              <w:bottom w:val="single" w:color="auto" w:sz="4" w:space="0"/>
              <w:right w:val="single" w:color="auto" w:sz="4" w:space="0"/>
            </w:tcBorders>
            <w:shd w:val="clear" w:color="auto" w:fill="auto"/>
            <w:vAlign w:val="bottom"/>
          </w:tcPr>
          <w:p>
            <w:pPr>
              <w:jc w:val="left"/>
              <w:rPr>
                <w:rFonts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集成电路测试方案制定和测试数据分析</w:t>
            </w:r>
          </w:p>
        </w:tc>
        <w:tc>
          <w:tcPr>
            <w:tcW w:w="5529" w:type="dxa"/>
            <w:tcBorders>
              <w:top w:val="nil"/>
              <w:left w:val="nil"/>
              <w:bottom w:val="single" w:color="auto" w:sz="4" w:space="0"/>
              <w:right w:val="single" w:color="auto" w:sz="4" w:space="0"/>
            </w:tcBorders>
            <w:shd w:val="clear" w:color="auto" w:fill="auto"/>
            <w:vAlign w:val="bottom"/>
          </w:tcPr>
          <w:p>
            <w:pPr>
              <w:jc w:val="left"/>
              <w:rPr>
                <w:rFonts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掌握集成电路测试基础知识，学习工程数据分析方法，了解数据分析在产品改善中的贡献意义。</w:t>
            </w:r>
          </w:p>
        </w:tc>
        <w:tc>
          <w:tcPr>
            <w:tcW w:w="647" w:type="dxa"/>
            <w:tcBorders>
              <w:top w:val="nil"/>
              <w:left w:val="nil"/>
              <w:bottom w:val="single" w:color="auto" w:sz="4" w:space="0"/>
              <w:right w:val="single" w:color="auto" w:sz="4" w:space="0"/>
            </w:tcBorders>
            <w:shd w:val="clear" w:color="auto" w:fill="auto"/>
            <w:vAlign w:val="bottom"/>
          </w:tcPr>
          <w:p>
            <w:pPr>
              <w:jc w:val="center"/>
              <w:rPr>
                <w:rFonts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4</w:t>
            </w:r>
          </w:p>
        </w:tc>
      </w:tr>
      <w:tr>
        <w:tblPrEx>
          <w:tblLayout w:type="fixed"/>
          <w:tblCellMar>
            <w:top w:w="0" w:type="dxa"/>
            <w:left w:w="108" w:type="dxa"/>
            <w:bottom w:w="0" w:type="dxa"/>
            <w:right w:w="108" w:type="dxa"/>
          </w:tblCellMar>
        </w:tblPrEx>
        <w:trPr>
          <w:trHeight w:val="690" w:hRule="atLeast"/>
          <w:jc w:val="center"/>
        </w:trPr>
        <w:tc>
          <w:tcPr>
            <w:tcW w:w="700" w:type="dxa"/>
            <w:tcBorders>
              <w:top w:val="nil"/>
              <w:left w:val="single" w:color="auto" w:sz="4" w:space="0"/>
              <w:bottom w:val="single" w:color="auto" w:sz="4" w:space="0"/>
              <w:right w:val="single" w:color="auto" w:sz="4" w:space="0"/>
            </w:tcBorders>
            <w:shd w:val="clear" w:color="auto" w:fill="auto"/>
            <w:vAlign w:val="bottom"/>
          </w:tcPr>
          <w:p>
            <w:pPr>
              <w:jc w:val="center"/>
              <w:rPr>
                <w:rFonts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2</w:t>
            </w:r>
          </w:p>
        </w:tc>
        <w:tc>
          <w:tcPr>
            <w:tcW w:w="3776" w:type="dxa"/>
            <w:tcBorders>
              <w:top w:val="nil"/>
              <w:left w:val="nil"/>
              <w:bottom w:val="single" w:color="auto" w:sz="4" w:space="0"/>
              <w:right w:val="single" w:color="auto" w:sz="4" w:space="0"/>
            </w:tcBorders>
            <w:shd w:val="clear" w:color="auto" w:fill="auto"/>
            <w:vAlign w:val="bottom"/>
          </w:tcPr>
          <w:p>
            <w:pPr>
              <w:jc w:val="left"/>
              <w:rPr>
                <w:rFonts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 语音识别系统的前端降噪及回声消除</w:t>
            </w:r>
          </w:p>
        </w:tc>
        <w:tc>
          <w:tcPr>
            <w:tcW w:w="5529" w:type="dxa"/>
            <w:tcBorders>
              <w:top w:val="nil"/>
              <w:left w:val="nil"/>
              <w:bottom w:val="single" w:color="auto" w:sz="4" w:space="0"/>
              <w:right w:val="single" w:color="auto" w:sz="4" w:space="0"/>
            </w:tcBorders>
            <w:shd w:val="clear" w:color="auto" w:fill="auto"/>
            <w:vAlign w:val="bottom"/>
          </w:tcPr>
          <w:p>
            <w:pPr>
              <w:jc w:val="left"/>
              <w:rPr>
                <w:rFonts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 研究并评估嵌入式语音识别的前端系统，提升语音识别系统</w:t>
            </w:r>
          </w:p>
        </w:tc>
        <w:tc>
          <w:tcPr>
            <w:tcW w:w="647" w:type="dxa"/>
            <w:tcBorders>
              <w:top w:val="nil"/>
              <w:left w:val="nil"/>
              <w:bottom w:val="single" w:color="auto" w:sz="4" w:space="0"/>
              <w:right w:val="single" w:color="auto" w:sz="4" w:space="0"/>
            </w:tcBorders>
            <w:shd w:val="clear" w:color="auto" w:fill="auto"/>
            <w:vAlign w:val="bottom"/>
          </w:tcPr>
          <w:p>
            <w:pPr>
              <w:jc w:val="center"/>
              <w:rPr>
                <w:rFonts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 2</w:t>
            </w:r>
          </w:p>
        </w:tc>
      </w:tr>
      <w:tr>
        <w:tblPrEx>
          <w:tblLayout w:type="fixed"/>
          <w:tblCellMar>
            <w:top w:w="0" w:type="dxa"/>
            <w:left w:w="108" w:type="dxa"/>
            <w:bottom w:w="0" w:type="dxa"/>
            <w:right w:w="108" w:type="dxa"/>
          </w:tblCellMar>
        </w:tblPrEx>
        <w:trPr>
          <w:trHeight w:val="690" w:hRule="atLeast"/>
          <w:jc w:val="center"/>
        </w:trPr>
        <w:tc>
          <w:tcPr>
            <w:tcW w:w="700" w:type="dxa"/>
            <w:tcBorders>
              <w:top w:val="nil"/>
              <w:left w:val="single" w:color="auto" w:sz="4" w:space="0"/>
              <w:bottom w:val="single" w:color="auto" w:sz="4" w:space="0"/>
              <w:right w:val="single" w:color="auto" w:sz="4" w:space="0"/>
            </w:tcBorders>
            <w:shd w:val="clear" w:color="auto" w:fill="auto"/>
            <w:vAlign w:val="bottom"/>
          </w:tcPr>
          <w:p>
            <w:pPr>
              <w:jc w:val="center"/>
              <w:rPr>
                <w:rFonts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3</w:t>
            </w:r>
          </w:p>
        </w:tc>
        <w:tc>
          <w:tcPr>
            <w:tcW w:w="3776" w:type="dxa"/>
            <w:tcBorders>
              <w:top w:val="nil"/>
              <w:left w:val="nil"/>
              <w:bottom w:val="single" w:color="auto" w:sz="4" w:space="0"/>
              <w:right w:val="single" w:color="auto" w:sz="4" w:space="0"/>
            </w:tcBorders>
            <w:shd w:val="clear" w:color="auto" w:fill="auto"/>
            <w:vAlign w:val="bottom"/>
          </w:tcPr>
          <w:p>
            <w:pPr>
              <w:jc w:val="left"/>
              <w:rPr>
                <w:rFonts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开关电源系统建模研究与设计</w:t>
            </w:r>
          </w:p>
        </w:tc>
        <w:tc>
          <w:tcPr>
            <w:tcW w:w="5529" w:type="dxa"/>
            <w:tcBorders>
              <w:top w:val="nil"/>
              <w:left w:val="nil"/>
              <w:bottom w:val="single" w:color="auto" w:sz="4" w:space="0"/>
              <w:right w:val="single" w:color="auto" w:sz="4" w:space="0"/>
            </w:tcBorders>
            <w:shd w:val="clear" w:color="auto" w:fill="auto"/>
            <w:vAlign w:val="bottom"/>
          </w:tcPr>
          <w:p>
            <w:pPr>
              <w:jc w:val="left"/>
              <w:rPr>
                <w:rFonts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研究DC-DC开关电源系统工作模式，并基于软件仿真，确定系统的参数优化方向</w:t>
            </w:r>
          </w:p>
        </w:tc>
        <w:tc>
          <w:tcPr>
            <w:tcW w:w="647" w:type="dxa"/>
            <w:tcBorders>
              <w:top w:val="nil"/>
              <w:left w:val="nil"/>
              <w:bottom w:val="single" w:color="auto" w:sz="4" w:space="0"/>
              <w:right w:val="single" w:color="auto" w:sz="4" w:space="0"/>
            </w:tcBorders>
            <w:shd w:val="clear" w:color="auto" w:fill="auto"/>
            <w:vAlign w:val="bottom"/>
          </w:tcPr>
          <w:p>
            <w:pPr>
              <w:jc w:val="center"/>
              <w:rPr>
                <w:rFonts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2</w:t>
            </w:r>
          </w:p>
        </w:tc>
      </w:tr>
      <w:tr>
        <w:tblPrEx>
          <w:tblLayout w:type="fixed"/>
          <w:tblCellMar>
            <w:top w:w="0" w:type="dxa"/>
            <w:left w:w="108" w:type="dxa"/>
            <w:bottom w:w="0" w:type="dxa"/>
            <w:right w:w="108" w:type="dxa"/>
          </w:tblCellMar>
        </w:tblPrEx>
        <w:trPr>
          <w:trHeight w:val="330" w:hRule="atLeast"/>
          <w:jc w:val="center"/>
        </w:trPr>
        <w:tc>
          <w:tcPr>
            <w:tcW w:w="700" w:type="dxa"/>
            <w:tcBorders>
              <w:top w:val="nil"/>
              <w:left w:val="single" w:color="auto" w:sz="4" w:space="0"/>
              <w:bottom w:val="single" w:color="auto" w:sz="4" w:space="0"/>
              <w:right w:val="single" w:color="auto" w:sz="4" w:space="0"/>
            </w:tcBorders>
            <w:shd w:val="clear" w:color="auto" w:fill="auto"/>
            <w:vAlign w:val="bottom"/>
          </w:tcPr>
          <w:p>
            <w:pPr>
              <w:jc w:val="center"/>
              <w:rPr>
                <w:rFonts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4</w:t>
            </w:r>
          </w:p>
        </w:tc>
        <w:tc>
          <w:tcPr>
            <w:tcW w:w="3776" w:type="dxa"/>
            <w:tcBorders>
              <w:top w:val="nil"/>
              <w:left w:val="nil"/>
              <w:bottom w:val="single" w:color="auto" w:sz="4" w:space="0"/>
              <w:right w:val="single" w:color="auto" w:sz="4" w:space="0"/>
            </w:tcBorders>
            <w:shd w:val="clear" w:color="auto" w:fill="auto"/>
            <w:vAlign w:val="bottom"/>
          </w:tcPr>
          <w:p>
            <w:pPr>
              <w:jc w:val="left"/>
              <w:rPr>
                <w:rFonts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电源/电机数字控制技术研究</w:t>
            </w:r>
          </w:p>
        </w:tc>
        <w:tc>
          <w:tcPr>
            <w:tcW w:w="5529" w:type="dxa"/>
            <w:tcBorders>
              <w:top w:val="nil"/>
              <w:left w:val="nil"/>
              <w:bottom w:val="single" w:color="auto" w:sz="4" w:space="0"/>
              <w:right w:val="single" w:color="auto" w:sz="4" w:space="0"/>
            </w:tcBorders>
            <w:shd w:val="clear" w:color="auto" w:fill="auto"/>
            <w:vAlign w:val="bottom"/>
          </w:tcPr>
          <w:p>
            <w:pPr>
              <w:jc w:val="left"/>
              <w:rPr>
                <w:rFonts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电源/电机等相关数字控技术的开发工作</w:t>
            </w:r>
          </w:p>
        </w:tc>
        <w:tc>
          <w:tcPr>
            <w:tcW w:w="647" w:type="dxa"/>
            <w:tcBorders>
              <w:top w:val="nil"/>
              <w:left w:val="nil"/>
              <w:bottom w:val="single" w:color="auto" w:sz="4" w:space="0"/>
              <w:right w:val="single" w:color="auto" w:sz="4" w:space="0"/>
            </w:tcBorders>
            <w:shd w:val="clear" w:color="auto" w:fill="auto"/>
            <w:vAlign w:val="bottom"/>
          </w:tcPr>
          <w:p>
            <w:pPr>
              <w:jc w:val="center"/>
              <w:rPr>
                <w:rFonts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2</w:t>
            </w:r>
          </w:p>
        </w:tc>
      </w:tr>
      <w:tr>
        <w:tblPrEx>
          <w:tblLayout w:type="fixed"/>
          <w:tblCellMar>
            <w:top w:w="0" w:type="dxa"/>
            <w:left w:w="108" w:type="dxa"/>
            <w:bottom w:w="0" w:type="dxa"/>
            <w:right w:w="108" w:type="dxa"/>
          </w:tblCellMar>
        </w:tblPrEx>
        <w:trPr>
          <w:trHeight w:val="1080" w:hRule="atLeast"/>
          <w:jc w:val="center"/>
        </w:trPr>
        <w:tc>
          <w:tcPr>
            <w:tcW w:w="700" w:type="dxa"/>
            <w:tcBorders>
              <w:top w:val="nil"/>
              <w:left w:val="single" w:color="auto" w:sz="4" w:space="0"/>
              <w:bottom w:val="nil"/>
              <w:right w:val="single" w:color="auto" w:sz="4" w:space="0"/>
            </w:tcBorders>
            <w:shd w:val="clear" w:color="auto" w:fill="auto"/>
            <w:vAlign w:val="bottom"/>
          </w:tcPr>
          <w:p>
            <w:pPr>
              <w:jc w:val="center"/>
              <w:rPr>
                <w:rFonts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5</w:t>
            </w:r>
          </w:p>
        </w:tc>
        <w:tc>
          <w:tcPr>
            <w:tcW w:w="3776" w:type="dxa"/>
            <w:tcBorders>
              <w:top w:val="nil"/>
              <w:left w:val="nil"/>
              <w:bottom w:val="nil"/>
              <w:right w:val="single" w:color="auto" w:sz="4" w:space="0"/>
            </w:tcBorders>
            <w:shd w:val="clear" w:color="auto" w:fill="auto"/>
            <w:vAlign w:val="bottom"/>
          </w:tcPr>
          <w:p>
            <w:pPr>
              <w:jc w:val="left"/>
              <w:rPr>
                <w:rFonts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手机快速充电器全兼容协议系统开发</w:t>
            </w:r>
          </w:p>
        </w:tc>
        <w:tc>
          <w:tcPr>
            <w:tcW w:w="5529" w:type="dxa"/>
            <w:tcBorders>
              <w:top w:val="nil"/>
              <w:left w:val="nil"/>
              <w:bottom w:val="nil"/>
              <w:right w:val="single" w:color="auto" w:sz="4" w:space="0"/>
            </w:tcBorders>
            <w:shd w:val="clear" w:color="auto" w:fill="auto"/>
            <w:vAlign w:val="bottom"/>
          </w:tcPr>
          <w:p>
            <w:pPr>
              <w:jc w:val="left"/>
              <w:rPr>
                <w:rFonts w:hint="eastAsia"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1.</w:t>
            </w:r>
            <w:r>
              <w:rPr>
                <w:rFonts w:ascii="微软雅黑" w:hAnsi="微软雅黑" w:eastAsia="微软雅黑" w:cs="宋体"/>
                <w:b w:val="0"/>
                <w:bCs w:val="0"/>
                <w:color w:val="auto"/>
                <w:sz w:val="20"/>
                <w:szCs w:val="20"/>
              </w:rPr>
              <w:t> </w:t>
            </w:r>
            <w:r>
              <w:rPr>
                <w:rFonts w:hint="eastAsia" w:ascii="微软雅黑" w:hAnsi="微软雅黑" w:eastAsia="微软雅黑" w:cs="宋体"/>
                <w:b w:val="0"/>
                <w:bCs w:val="0"/>
                <w:color w:val="auto"/>
                <w:sz w:val="20"/>
                <w:szCs w:val="20"/>
              </w:rPr>
              <w:t>开发高功率密度快充系统硬件方案（24W～100W）</w:t>
            </w:r>
          </w:p>
          <w:p>
            <w:pPr>
              <w:jc w:val="left"/>
              <w:rPr>
                <w:b w:val="0"/>
                <w:bCs w:val="0"/>
                <w:color w:val="000000"/>
                <w:sz w:val="21"/>
                <w:szCs w:val="21"/>
              </w:rPr>
            </w:pPr>
            <w:r>
              <w:rPr>
                <w:rFonts w:hint="eastAsia" w:ascii="微软雅黑" w:hAnsi="微软雅黑" w:eastAsia="微软雅黑" w:cs="宋体"/>
                <w:b w:val="0"/>
                <w:bCs w:val="0"/>
                <w:color w:val="auto"/>
                <w:sz w:val="20"/>
                <w:szCs w:val="20"/>
              </w:rPr>
              <w:t>2. 快充软件开发，包括协议通信，系统控制等</w:t>
            </w:r>
          </w:p>
        </w:tc>
        <w:tc>
          <w:tcPr>
            <w:tcW w:w="647" w:type="dxa"/>
            <w:tcBorders>
              <w:top w:val="nil"/>
              <w:left w:val="nil"/>
              <w:bottom w:val="nil"/>
              <w:right w:val="single" w:color="auto" w:sz="4" w:space="0"/>
            </w:tcBorders>
            <w:shd w:val="clear" w:color="auto" w:fill="auto"/>
            <w:vAlign w:val="bottom"/>
          </w:tcPr>
          <w:p>
            <w:pPr>
              <w:jc w:val="center"/>
              <w:rPr>
                <w:b w:val="0"/>
                <w:bCs w:val="0"/>
                <w:color w:val="000000"/>
                <w:sz w:val="21"/>
                <w:szCs w:val="21"/>
              </w:rPr>
            </w:pPr>
            <w:r>
              <w:rPr>
                <w:rFonts w:hint="eastAsia"/>
                <w:b w:val="0"/>
                <w:bCs w:val="0"/>
                <w:color w:val="000000"/>
                <w:sz w:val="21"/>
                <w:szCs w:val="21"/>
              </w:rPr>
              <w:t>2</w:t>
            </w:r>
          </w:p>
        </w:tc>
      </w:tr>
      <w:tr>
        <w:tblPrEx>
          <w:tblLayout w:type="fixed"/>
          <w:tblCellMar>
            <w:top w:w="0" w:type="dxa"/>
            <w:left w:w="108" w:type="dxa"/>
            <w:bottom w:w="0" w:type="dxa"/>
            <w:right w:w="108" w:type="dxa"/>
          </w:tblCellMar>
        </w:tblPrEx>
        <w:trPr>
          <w:trHeight w:val="165" w:hRule="atLeast"/>
          <w:jc w:val="center"/>
        </w:trPr>
        <w:tc>
          <w:tcPr>
            <w:tcW w:w="700" w:type="dxa"/>
            <w:tcBorders>
              <w:top w:val="nil"/>
              <w:left w:val="single" w:color="auto" w:sz="4" w:space="0"/>
              <w:bottom w:val="single" w:color="auto" w:sz="4" w:space="0"/>
              <w:right w:val="single" w:color="auto" w:sz="4" w:space="0"/>
            </w:tcBorders>
            <w:shd w:val="clear" w:color="auto" w:fill="auto"/>
            <w:vAlign w:val="bottom"/>
          </w:tcPr>
          <w:p>
            <w:pPr>
              <w:jc w:val="center"/>
              <w:rPr>
                <w:rFonts w:hint="eastAsia" w:ascii="微软雅黑" w:hAnsi="微软雅黑" w:eastAsia="微软雅黑" w:cs="宋体"/>
                <w:b w:val="0"/>
                <w:bCs w:val="0"/>
                <w:color w:val="auto"/>
                <w:sz w:val="20"/>
                <w:szCs w:val="20"/>
              </w:rPr>
            </w:pPr>
          </w:p>
        </w:tc>
        <w:tc>
          <w:tcPr>
            <w:tcW w:w="3776" w:type="dxa"/>
            <w:tcBorders>
              <w:top w:val="nil"/>
              <w:left w:val="nil"/>
              <w:bottom w:val="single" w:color="auto" w:sz="4" w:space="0"/>
              <w:right w:val="single" w:color="auto" w:sz="4" w:space="0"/>
            </w:tcBorders>
            <w:shd w:val="clear" w:color="auto" w:fill="auto"/>
            <w:vAlign w:val="bottom"/>
          </w:tcPr>
          <w:p>
            <w:pPr>
              <w:jc w:val="left"/>
              <w:rPr>
                <w:rFonts w:hint="eastAsia" w:ascii="微软雅黑" w:hAnsi="微软雅黑" w:eastAsia="微软雅黑" w:cs="宋体"/>
                <w:b w:val="0"/>
                <w:bCs w:val="0"/>
                <w:color w:val="auto"/>
                <w:sz w:val="20"/>
                <w:szCs w:val="20"/>
              </w:rPr>
            </w:pPr>
          </w:p>
        </w:tc>
        <w:tc>
          <w:tcPr>
            <w:tcW w:w="5529" w:type="dxa"/>
            <w:tcBorders>
              <w:top w:val="nil"/>
              <w:left w:val="nil"/>
              <w:bottom w:val="single" w:color="auto" w:sz="4" w:space="0"/>
              <w:right w:val="single" w:color="auto" w:sz="4" w:space="0"/>
            </w:tcBorders>
            <w:shd w:val="clear" w:color="auto" w:fill="auto"/>
            <w:vAlign w:val="bottom"/>
          </w:tcPr>
          <w:p>
            <w:pPr>
              <w:jc w:val="left"/>
              <w:rPr>
                <w:rFonts w:hint="eastAsia" w:ascii="微软雅黑" w:hAnsi="微软雅黑" w:eastAsia="微软雅黑" w:cs="宋体"/>
                <w:b w:val="0"/>
                <w:bCs w:val="0"/>
                <w:color w:val="auto"/>
                <w:sz w:val="20"/>
                <w:szCs w:val="20"/>
              </w:rPr>
            </w:pPr>
          </w:p>
        </w:tc>
        <w:tc>
          <w:tcPr>
            <w:tcW w:w="647" w:type="dxa"/>
            <w:tcBorders>
              <w:top w:val="nil"/>
              <w:left w:val="nil"/>
              <w:bottom w:val="single" w:color="auto" w:sz="4" w:space="0"/>
              <w:right w:val="single" w:color="auto" w:sz="4" w:space="0"/>
            </w:tcBorders>
            <w:shd w:val="clear" w:color="auto" w:fill="auto"/>
            <w:vAlign w:val="bottom"/>
          </w:tcPr>
          <w:p>
            <w:pPr>
              <w:jc w:val="center"/>
              <w:rPr>
                <w:rFonts w:hint="eastAsia"/>
                <w:b w:val="0"/>
                <w:bCs w:val="0"/>
                <w:color w:val="000000"/>
                <w:sz w:val="21"/>
                <w:szCs w:val="21"/>
              </w:rPr>
            </w:pPr>
          </w:p>
        </w:tc>
      </w:tr>
      <w:tr>
        <w:tblPrEx>
          <w:tblLayout w:type="fixed"/>
          <w:tblCellMar>
            <w:top w:w="0" w:type="dxa"/>
            <w:left w:w="108" w:type="dxa"/>
            <w:bottom w:w="0" w:type="dxa"/>
            <w:right w:w="108" w:type="dxa"/>
          </w:tblCellMar>
        </w:tblPrEx>
        <w:trPr>
          <w:trHeight w:val="900"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eastAsia"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6</w:t>
            </w:r>
          </w:p>
        </w:tc>
        <w:tc>
          <w:tcPr>
            <w:tcW w:w="3776" w:type="dxa"/>
            <w:tcBorders>
              <w:top w:val="single" w:color="auto" w:sz="4" w:space="0"/>
              <w:left w:val="nil"/>
              <w:bottom w:val="single" w:color="auto" w:sz="4" w:space="0"/>
              <w:right w:val="single" w:color="auto" w:sz="4" w:space="0"/>
            </w:tcBorders>
            <w:shd w:val="clear" w:color="auto" w:fill="auto"/>
            <w:vAlign w:val="bottom"/>
          </w:tcPr>
          <w:p>
            <w:pPr>
              <w:jc w:val="left"/>
              <w:rPr>
                <w:rFonts w:hint="eastAsia"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模拟芯片版图的设计</w:t>
            </w:r>
          </w:p>
        </w:tc>
        <w:tc>
          <w:tcPr>
            <w:tcW w:w="5529" w:type="dxa"/>
            <w:tcBorders>
              <w:top w:val="single" w:color="auto" w:sz="4" w:space="0"/>
              <w:left w:val="nil"/>
              <w:bottom w:val="single" w:color="auto" w:sz="4" w:space="0"/>
              <w:right w:val="single" w:color="auto" w:sz="4" w:space="0"/>
            </w:tcBorders>
            <w:shd w:val="clear" w:color="auto" w:fill="auto"/>
            <w:vAlign w:val="bottom"/>
          </w:tcPr>
          <w:p>
            <w:pPr>
              <w:jc w:val="left"/>
              <w:rPr>
                <w:rFonts w:hint="eastAsia" w:ascii="微软雅黑" w:hAnsi="微软雅黑" w:eastAsia="微软雅黑" w:cs="宋体"/>
                <w:b w:val="0"/>
                <w:bCs w:val="0"/>
                <w:color w:val="auto"/>
                <w:sz w:val="20"/>
                <w:szCs w:val="20"/>
              </w:rPr>
            </w:pPr>
            <w:r>
              <w:rPr>
                <w:rFonts w:hint="eastAsia" w:ascii="微软雅黑" w:hAnsi="微软雅黑" w:eastAsia="微软雅黑" w:cs="宋体"/>
                <w:b w:val="0"/>
                <w:bCs w:val="0"/>
                <w:color w:val="auto"/>
                <w:sz w:val="20"/>
                <w:szCs w:val="20"/>
              </w:rPr>
              <w:t>了解芯片设计过程中后端版图设计的规则，了解集成电路制造工艺对芯片后端设计的重要性。</w:t>
            </w:r>
          </w:p>
        </w:tc>
        <w:tc>
          <w:tcPr>
            <w:tcW w:w="647" w:type="dxa"/>
            <w:tcBorders>
              <w:top w:val="single" w:color="auto" w:sz="4" w:space="0"/>
              <w:left w:val="nil"/>
              <w:bottom w:val="single" w:color="auto" w:sz="4" w:space="0"/>
              <w:right w:val="single" w:color="auto" w:sz="4" w:space="0"/>
            </w:tcBorders>
            <w:shd w:val="clear" w:color="auto" w:fill="auto"/>
            <w:vAlign w:val="bottom"/>
          </w:tcPr>
          <w:p>
            <w:pPr>
              <w:jc w:val="center"/>
              <w:rPr>
                <w:rFonts w:hint="eastAsia"/>
                <w:b w:val="0"/>
                <w:bCs w:val="0"/>
                <w:color w:val="000000"/>
                <w:sz w:val="21"/>
                <w:szCs w:val="21"/>
              </w:rPr>
            </w:pPr>
            <w:r>
              <w:rPr>
                <w:rFonts w:hint="eastAsia"/>
                <w:b w:val="0"/>
                <w:bCs w:val="0"/>
                <w:color w:val="000000"/>
                <w:sz w:val="21"/>
                <w:szCs w:val="21"/>
              </w:rPr>
              <w:t>2</w:t>
            </w:r>
          </w:p>
        </w:tc>
      </w:tr>
    </w:tbl>
    <w:p>
      <w:pPr>
        <w:spacing w:line="272" w:lineRule="atLeast"/>
        <w:rPr>
          <w:rFonts w:ascii="宋体" w:hAnsi="宋体" w:eastAsia="宋体" w:cs="宋体"/>
          <w:b w:val="0"/>
          <w:bCs w:val="0"/>
          <w:color w:val="auto"/>
          <w:sz w:val="18"/>
          <w:szCs w:val="18"/>
        </w:rPr>
      </w:pPr>
    </w:p>
    <w:p>
      <w:pPr>
        <w:spacing w:line="272" w:lineRule="atLeast"/>
        <w:rPr>
          <w:rFonts w:ascii="宋体" w:hAnsi="宋体" w:eastAsia="宋体" w:cs="宋体"/>
          <w:b w:val="0"/>
          <w:bCs w:val="0"/>
          <w:color w:val="auto"/>
          <w:sz w:val="18"/>
          <w:szCs w:val="18"/>
        </w:rPr>
      </w:pPr>
      <w:bookmarkStart w:id="0" w:name="_GoBack"/>
      <w:bookmarkEnd w:id="0"/>
    </w:p>
    <w:p>
      <w:pPr>
        <w:spacing w:line="272" w:lineRule="atLeast"/>
        <w:rPr>
          <w:rFonts w:ascii="宋体" w:hAnsi="宋体" w:eastAsia="宋体" w:cs="宋体"/>
          <w:b w:val="0"/>
          <w:bCs w:val="0"/>
          <w:color w:val="auto"/>
          <w:sz w:val="18"/>
          <w:szCs w:val="18"/>
        </w:rPr>
      </w:pPr>
    </w:p>
    <w:p>
      <w:pPr>
        <w:spacing w:line="272" w:lineRule="atLeast"/>
        <w:jc w:val="center"/>
        <w:rPr>
          <w:rFonts w:ascii="微软雅黑" w:hAnsi="微软雅黑" w:eastAsia="微软雅黑" w:cs="宋体"/>
          <w:b w:val="0"/>
          <w:bCs w:val="0"/>
          <w:color w:val="auto"/>
          <w:sz w:val="21"/>
          <w:szCs w:val="21"/>
        </w:rPr>
      </w:pPr>
      <w:r>
        <w:rPr>
          <w:rFonts w:hint="eastAsia" w:ascii="微软雅黑" w:hAnsi="微软雅黑" w:eastAsia="微软雅黑" w:cs="宋体"/>
          <w:b w:val="0"/>
          <w:bCs w:val="0"/>
          <w:color w:val="auto"/>
          <w:sz w:val="21"/>
          <w:szCs w:val="21"/>
        </w:rPr>
        <w:t>联系方式：士兰微电子人力资源部 雷琦 13868113376 leiqi@silan.com.cn</w:t>
      </w:r>
    </w:p>
    <w:sectPr>
      <w:pgSz w:w="11906" w:h="16838"/>
      <w:pgMar w:top="567" w:right="1134" w:bottom="567" w:left="1134" w:header="851" w:footer="992" w:gutter="0"/>
      <w:cols w:space="425"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3022E"/>
    <w:multiLevelType w:val="multilevel"/>
    <w:tmpl w:val="2C73022E"/>
    <w:lvl w:ilvl="0" w:tentative="0">
      <w:start w:val="1"/>
      <w:numFmt w:val="bullet"/>
      <w:lvlText w:val=""/>
      <w:lvlJc w:val="left"/>
      <w:pPr>
        <w:ind w:left="1290" w:hanging="420"/>
      </w:pPr>
      <w:rPr>
        <w:rFonts w:hint="default" w:ascii="Wingdings" w:hAnsi="Wingdings"/>
        <w:color w:val="548DD4" w:themeColor="text2" w:themeTint="99"/>
      </w:rPr>
    </w:lvl>
    <w:lvl w:ilvl="1" w:tentative="0">
      <w:start w:val="1"/>
      <w:numFmt w:val="bullet"/>
      <w:lvlText w:val=""/>
      <w:lvlJc w:val="left"/>
      <w:pPr>
        <w:ind w:left="1710" w:hanging="420"/>
      </w:pPr>
      <w:rPr>
        <w:rFonts w:hint="default" w:ascii="Wingdings" w:hAnsi="Wingdings"/>
      </w:rPr>
    </w:lvl>
    <w:lvl w:ilvl="2" w:tentative="0">
      <w:start w:val="1"/>
      <w:numFmt w:val="bullet"/>
      <w:lvlText w:val=""/>
      <w:lvlJc w:val="left"/>
      <w:pPr>
        <w:ind w:left="2130" w:hanging="420"/>
      </w:pPr>
      <w:rPr>
        <w:rFonts w:hint="default" w:ascii="Wingdings" w:hAnsi="Wingdings"/>
      </w:rPr>
    </w:lvl>
    <w:lvl w:ilvl="3" w:tentative="0">
      <w:start w:val="1"/>
      <w:numFmt w:val="bullet"/>
      <w:lvlText w:val=""/>
      <w:lvlJc w:val="left"/>
      <w:pPr>
        <w:ind w:left="2550" w:hanging="420"/>
      </w:pPr>
      <w:rPr>
        <w:rFonts w:hint="default" w:ascii="Wingdings" w:hAnsi="Wingdings"/>
      </w:rPr>
    </w:lvl>
    <w:lvl w:ilvl="4" w:tentative="0">
      <w:start w:val="1"/>
      <w:numFmt w:val="bullet"/>
      <w:lvlText w:val=""/>
      <w:lvlJc w:val="left"/>
      <w:pPr>
        <w:ind w:left="2970" w:hanging="420"/>
      </w:pPr>
      <w:rPr>
        <w:rFonts w:hint="default" w:ascii="Wingdings" w:hAnsi="Wingdings"/>
      </w:rPr>
    </w:lvl>
    <w:lvl w:ilvl="5" w:tentative="0">
      <w:start w:val="1"/>
      <w:numFmt w:val="bullet"/>
      <w:lvlText w:val=""/>
      <w:lvlJc w:val="left"/>
      <w:pPr>
        <w:ind w:left="3390" w:hanging="420"/>
      </w:pPr>
      <w:rPr>
        <w:rFonts w:hint="default" w:ascii="Wingdings" w:hAnsi="Wingdings"/>
      </w:rPr>
    </w:lvl>
    <w:lvl w:ilvl="6" w:tentative="0">
      <w:start w:val="1"/>
      <w:numFmt w:val="bullet"/>
      <w:lvlText w:val=""/>
      <w:lvlJc w:val="left"/>
      <w:pPr>
        <w:ind w:left="3810" w:hanging="420"/>
      </w:pPr>
      <w:rPr>
        <w:rFonts w:hint="default" w:ascii="Wingdings" w:hAnsi="Wingdings"/>
      </w:rPr>
    </w:lvl>
    <w:lvl w:ilvl="7" w:tentative="0">
      <w:start w:val="1"/>
      <w:numFmt w:val="bullet"/>
      <w:lvlText w:val=""/>
      <w:lvlJc w:val="left"/>
      <w:pPr>
        <w:ind w:left="4230" w:hanging="420"/>
      </w:pPr>
      <w:rPr>
        <w:rFonts w:hint="default" w:ascii="Wingdings" w:hAnsi="Wingdings"/>
      </w:rPr>
    </w:lvl>
    <w:lvl w:ilvl="8" w:tentative="0">
      <w:start w:val="1"/>
      <w:numFmt w:val="bullet"/>
      <w:lvlText w:val=""/>
      <w:lvlJc w:val="left"/>
      <w:pPr>
        <w:ind w:left="465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64330"/>
    <w:rsid w:val="000054F4"/>
    <w:rsid w:val="00012AE0"/>
    <w:rsid w:val="0001590C"/>
    <w:rsid w:val="000256D4"/>
    <w:rsid w:val="00031DC0"/>
    <w:rsid w:val="00033DD4"/>
    <w:rsid w:val="00035CDA"/>
    <w:rsid w:val="000450BC"/>
    <w:rsid w:val="00047890"/>
    <w:rsid w:val="00047D28"/>
    <w:rsid w:val="00064330"/>
    <w:rsid w:val="00084E20"/>
    <w:rsid w:val="00091DF9"/>
    <w:rsid w:val="000B383B"/>
    <w:rsid w:val="000B7E1E"/>
    <w:rsid w:val="000D67FD"/>
    <w:rsid w:val="000D7A05"/>
    <w:rsid w:val="000E2112"/>
    <w:rsid w:val="000E4CA5"/>
    <w:rsid w:val="000E7E83"/>
    <w:rsid w:val="000F4044"/>
    <w:rsid w:val="00121F06"/>
    <w:rsid w:val="00132670"/>
    <w:rsid w:val="00147E8E"/>
    <w:rsid w:val="00155F36"/>
    <w:rsid w:val="001651D5"/>
    <w:rsid w:val="00193D22"/>
    <w:rsid w:val="001A7C67"/>
    <w:rsid w:val="001C247F"/>
    <w:rsid w:val="001D040A"/>
    <w:rsid w:val="001D2BB2"/>
    <w:rsid w:val="001D7C3C"/>
    <w:rsid w:val="001D7E31"/>
    <w:rsid w:val="001E5658"/>
    <w:rsid w:val="001F0258"/>
    <w:rsid w:val="001F12F7"/>
    <w:rsid w:val="001F1EA5"/>
    <w:rsid w:val="00211785"/>
    <w:rsid w:val="0022105F"/>
    <w:rsid w:val="00234658"/>
    <w:rsid w:val="00237872"/>
    <w:rsid w:val="002528C5"/>
    <w:rsid w:val="00273E11"/>
    <w:rsid w:val="002800CF"/>
    <w:rsid w:val="0029329B"/>
    <w:rsid w:val="002B031E"/>
    <w:rsid w:val="002B4F48"/>
    <w:rsid w:val="002F3906"/>
    <w:rsid w:val="00313147"/>
    <w:rsid w:val="00321923"/>
    <w:rsid w:val="00322BE9"/>
    <w:rsid w:val="00330798"/>
    <w:rsid w:val="003430B9"/>
    <w:rsid w:val="00347FC4"/>
    <w:rsid w:val="003507A6"/>
    <w:rsid w:val="00354C9C"/>
    <w:rsid w:val="00364BFB"/>
    <w:rsid w:val="00365B02"/>
    <w:rsid w:val="003846DB"/>
    <w:rsid w:val="003853CF"/>
    <w:rsid w:val="003E6100"/>
    <w:rsid w:val="003F45A9"/>
    <w:rsid w:val="0040283A"/>
    <w:rsid w:val="00405040"/>
    <w:rsid w:val="004122D7"/>
    <w:rsid w:val="00433719"/>
    <w:rsid w:val="00434040"/>
    <w:rsid w:val="00440C0A"/>
    <w:rsid w:val="004445FA"/>
    <w:rsid w:val="004456F0"/>
    <w:rsid w:val="0046554A"/>
    <w:rsid w:val="00481210"/>
    <w:rsid w:val="00483951"/>
    <w:rsid w:val="00487D22"/>
    <w:rsid w:val="004A022B"/>
    <w:rsid w:val="004B474F"/>
    <w:rsid w:val="004B51DD"/>
    <w:rsid w:val="004B7359"/>
    <w:rsid w:val="004C6608"/>
    <w:rsid w:val="004C6D0E"/>
    <w:rsid w:val="004C766B"/>
    <w:rsid w:val="004E2279"/>
    <w:rsid w:val="004E7BD6"/>
    <w:rsid w:val="004E7D5B"/>
    <w:rsid w:val="004F45DC"/>
    <w:rsid w:val="00520F2B"/>
    <w:rsid w:val="00543C37"/>
    <w:rsid w:val="00554DFC"/>
    <w:rsid w:val="00565194"/>
    <w:rsid w:val="00571D0F"/>
    <w:rsid w:val="005843BE"/>
    <w:rsid w:val="00585454"/>
    <w:rsid w:val="0059617E"/>
    <w:rsid w:val="005B1E41"/>
    <w:rsid w:val="00604D8A"/>
    <w:rsid w:val="00606929"/>
    <w:rsid w:val="006137B2"/>
    <w:rsid w:val="0062394E"/>
    <w:rsid w:val="00625DEE"/>
    <w:rsid w:val="00651D86"/>
    <w:rsid w:val="0065668B"/>
    <w:rsid w:val="006622BC"/>
    <w:rsid w:val="00667413"/>
    <w:rsid w:val="00676FBD"/>
    <w:rsid w:val="006A19AE"/>
    <w:rsid w:val="006D30CC"/>
    <w:rsid w:val="006F6101"/>
    <w:rsid w:val="007142BB"/>
    <w:rsid w:val="00733963"/>
    <w:rsid w:val="007343B0"/>
    <w:rsid w:val="00735866"/>
    <w:rsid w:val="00746336"/>
    <w:rsid w:val="00752709"/>
    <w:rsid w:val="0076048F"/>
    <w:rsid w:val="0076069F"/>
    <w:rsid w:val="00765A8E"/>
    <w:rsid w:val="00766249"/>
    <w:rsid w:val="00767D01"/>
    <w:rsid w:val="00782F15"/>
    <w:rsid w:val="00785EED"/>
    <w:rsid w:val="007A3C3A"/>
    <w:rsid w:val="007E6D38"/>
    <w:rsid w:val="0080524E"/>
    <w:rsid w:val="0081694E"/>
    <w:rsid w:val="00832818"/>
    <w:rsid w:val="008360E5"/>
    <w:rsid w:val="0088087E"/>
    <w:rsid w:val="008B0C8F"/>
    <w:rsid w:val="008B5ED4"/>
    <w:rsid w:val="008C0154"/>
    <w:rsid w:val="008E0318"/>
    <w:rsid w:val="008F0363"/>
    <w:rsid w:val="008F354F"/>
    <w:rsid w:val="00900438"/>
    <w:rsid w:val="0090778B"/>
    <w:rsid w:val="009122F4"/>
    <w:rsid w:val="00936D07"/>
    <w:rsid w:val="00950638"/>
    <w:rsid w:val="00965C6A"/>
    <w:rsid w:val="009A22DC"/>
    <w:rsid w:val="009A3147"/>
    <w:rsid w:val="009A3A7B"/>
    <w:rsid w:val="009B48EB"/>
    <w:rsid w:val="009C1F3C"/>
    <w:rsid w:val="009D027B"/>
    <w:rsid w:val="009D39CC"/>
    <w:rsid w:val="009D54E0"/>
    <w:rsid w:val="009F0330"/>
    <w:rsid w:val="009F0D3A"/>
    <w:rsid w:val="009F723B"/>
    <w:rsid w:val="00A02DCA"/>
    <w:rsid w:val="00A1648C"/>
    <w:rsid w:val="00A220F9"/>
    <w:rsid w:val="00A4664F"/>
    <w:rsid w:val="00A46913"/>
    <w:rsid w:val="00A526D0"/>
    <w:rsid w:val="00A526E5"/>
    <w:rsid w:val="00A53919"/>
    <w:rsid w:val="00A56A4E"/>
    <w:rsid w:val="00A5745A"/>
    <w:rsid w:val="00A71035"/>
    <w:rsid w:val="00A72642"/>
    <w:rsid w:val="00A82BAD"/>
    <w:rsid w:val="00A83B6B"/>
    <w:rsid w:val="00A90421"/>
    <w:rsid w:val="00AA734A"/>
    <w:rsid w:val="00AB0D07"/>
    <w:rsid w:val="00AC7333"/>
    <w:rsid w:val="00AE25E5"/>
    <w:rsid w:val="00AF24D6"/>
    <w:rsid w:val="00AF7EFA"/>
    <w:rsid w:val="00B20AF0"/>
    <w:rsid w:val="00B24A8E"/>
    <w:rsid w:val="00B36A1D"/>
    <w:rsid w:val="00B569B5"/>
    <w:rsid w:val="00B63B01"/>
    <w:rsid w:val="00B71D39"/>
    <w:rsid w:val="00B77901"/>
    <w:rsid w:val="00B96057"/>
    <w:rsid w:val="00BA19A5"/>
    <w:rsid w:val="00BA27AB"/>
    <w:rsid w:val="00BB26ED"/>
    <w:rsid w:val="00BB3A39"/>
    <w:rsid w:val="00BC2388"/>
    <w:rsid w:val="00BC2BFA"/>
    <w:rsid w:val="00BC789A"/>
    <w:rsid w:val="00BE48E5"/>
    <w:rsid w:val="00BE5765"/>
    <w:rsid w:val="00BF2694"/>
    <w:rsid w:val="00C04754"/>
    <w:rsid w:val="00C0573C"/>
    <w:rsid w:val="00C063E5"/>
    <w:rsid w:val="00C209EC"/>
    <w:rsid w:val="00C22EC8"/>
    <w:rsid w:val="00C30EDE"/>
    <w:rsid w:val="00C527F6"/>
    <w:rsid w:val="00C64CBC"/>
    <w:rsid w:val="00C710CD"/>
    <w:rsid w:val="00C76A65"/>
    <w:rsid w:val="00C867EB"/>
    <w:rsid w:val="00C90F3D"/>
    <w:rsid w:val="00CB733E"/>
    <w:rsid w:val="00CC5B99"/>
    <w:rsid w:val="00CD7B4F"/>
    <w:rsid w:val="00CF49F1"/>
    <w:rsid w:val="00CF635C"/>
    <w:rsid w:val="00D146C0"/>
    <w:rsid w:val="00D37A45"/>
    <w:rsid w:val="00D37C30"/>
    <w:rsid w:val="00D462A8"/>
    <w:rsid w:val="00D71F88"/>
    <w:rsid w:val="00D73108"/>
    <w:rsid w:val="00D83B48"/>
    <w:rsid w:val="00D93F57"/>
    <w:rsid w:val="00DD595E"/>
    <w:rsid w:val="00DD7605"/>
    <w:rsid w:val="00DD7F95"/>
    <w:rsid w:val="00E049C6"/>
    <w:rsid w:val="00E122CD"/>
    <w:rsid w:val="00E1318E"/>
    <w:rsid w:val="00E260A7"/>
    <w:rsid w:val="00E26171"/>
    <w:rsid w:val="00E2697C"/>
    <w:rsid w:val="00E33934"/>
    <w:rsid w:val="00E342F2"/>
    <w:rsid w:val="00E3684D"/>
    <w:rsid w:val="00E36A21"/>
    <w:rsid w:val="00E60547"/>
    <w:rsid w:val="00E7155C"/>
    <w:rsid w:val="00E97028"/>
    <w:rsid w:val="00EB6EF9"/>
    <w:rsid w:val="00EC3AD0"/>
    <w:rsid w:val="00EC5CDC"/>
    <w:rsid w:val="00EC70C7"/>
    <w:rsid w:val="00EE207B"/>
    <w:rsid w:val="00EE7AB5"/>
    <w:rsid w:val="00EF2080"/>
    <w:rsid w:val="00EF36EA"/>
    <w:rsid w:val="00F12578"/>
    <w:rsid w:val="00F13017"/>
    <w:rsid w:val="00F16662"/>
    <w:rsid w:val="00F200C6"/>
    <w:rsid w:val="00F34E62"/>
    <w:rsid w:val="00F36FE3"/>
    <w:rsid w:val="00F40BF5"/>
    <w:rsid w:val="00F47E8D"/>
    <w:rsid w:val="00F524CB"/>
    <w:rsid w:val="00F53ACA"/>
    <w:rsid w:val="00F6313F"/>
    <w:rsid w:val="00F63922"/>
    <w:rsid w:val="00F776DD"/>
    <w:rsid w:val="00F77E55"/>
    <w:rsid w:val="00F81EFA"/>
    <w:rsid w:val="00F862C1"/>
    <w:rsid w:val="00F96616"/>
    <w:rsid w:val="00FA2245"/>
    <w:rsid w:val="00FC3FFD"/>
    <w:rsid w:val="00FD3F7C"/>
    <w:rsid w:val="00FD5987"/>
    <w:rsid w:val="00FE44EA"/>
    <w:rsid w:val="2A4B1A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Arial Unicode MS" w:hAnsi="Arial Unicode MS" w:eastAsia="Arial Unicode MS" w:cs="Arial Unicode MS"/>
      <w:b/>
      <w:bCs/>
      <w:color w:val="1F497D"/>
      <w:kern w:val="0"/>
      <w:sz w:val="24"/>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100" w:beforeAutospacing="1" w:after="100" w:afterAutospacing="1"/>
      <w:jc w:val="left"/>
    </w:pPr>
    <w:rPr>
      <w:rFonts w:ascii="宋体" w:hAnsi="宋体" w:eastAsia="宋体" w:cs="宋体"/>
      <w:b w:val="0"/>
      <w:bCs w:val="0"/>
      <w:color w:val="auto"/>
    </w:rPr>
  </w:style>
  <w:style w:type="character" w:styleId="7">
    <w:name w:val="Strong"/>
    <w:basedOn w:val="6"/>
    <w:qFormat/>
    <w:uiPriority w:val="22"/>
    <w:rPr>
      <w:b/>
      <w:bCs/>
    </w:rPr>
  </w:style>
  <w:style w:type="character" w:styleId="8">
    <w:name w:val="Hyperlink"/>
    <w:basedOn w:val="6"/>
    <w:unhideWhenUsed/>
    <w:qFormat/>
    <w:uiPriority w:val="99"/>
    <w:rPr>
      <w:color w:val="0000FF" w:themeColor="hyperlink"/>
      <w:u w:val="single"/>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页眉 Char"/>
    <w:basedOn w:val="6"/>
    <w:link w:val="4"/>
    <w:qFormat/>
    <w:uiPriority w:val="99"/>
    <w:rPr>
      <w:rFonts w:ascii="Arial Unicode MS" w:hAnsi="Arial Unicode MS" w:eastAsia="Arial Unicode MS" w:cs="Arial Unicode MS"/>
      <w:b/>
      <w:bCs/>
      <w:color w:val="1F497D"/>
      <w:kern w:val="0"/>
      <w:sz w:val="18"/>
      <w:szCs w:val="18"/>
    </w:rPr>
  </w:style>
  <w:style w:type="character" w:customStyle="1" w:styleId="13">
    <w:name w:val="页脚 Char"/>
    <w:basedOn w:val="6"/>
    <w:link w:val="3"/>
    <w:qFormat/>
    <w:uiPriority w:val="99"/>
    <w:rPr>
      <w:rFonts w:ascii="Arial Unicode MS" w:hAnsi="Arial Unicode MS" w:eastAsia="Arial Unicode MS" w:cs="Arial Unicode MS"/>
      <w:b/>
      <w:bCs/>
      <w:color w:val="1F497D"/>
      <w:kern w:val="0"/>
      <w:sz w:val="18"/>
      <w:szCs w:val="18"/>
    </w:rPr>
  </w:style>
  <w:style w:type="character" w:customStyle="1" w:styleId="14">
    <w:name w:val="批注框文本 Char"/>
    <w:basedOn w:val="6"/>
    <w:link w:val="2"/>
    <w:semiHidden/>
    <w:qFormat/>
    <w:uiPriority w:val="99"/>
    <w:rPr>
      <w:rFonts w:ascii="Arial Unicode MS" w:hAnsi="Arial Unicode MS" w:eastAsia="Arial Unicode MS" w:cs="Arial Unicode MS"/>
      <w:b/>
      <w:bCs/>
      <w:color w:val="1F497D"/>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ED211-2640-4DEE-8ABD-5861164DA44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243</Words>
  <Characters>1390</Characters>
  <Lines>11</Lines>
  <Paragraphs>3</Paragraphs>
  <TotalTime>9</TotalTime>
  <ScaleCrop>false</ScaleCrop>
  <LinksUpToDate>false</LinksUpToDate>
  <CharactersWithSpaces>1630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2018-03-19T08:00:00Z</dcterms:created>
  <dc:creator>雷琦(Kiki Lei)</dc:creator>
  <cp:lastModifiedBy>教务办-吴叶飞</cp:lastModifiedBy>
  <cp:lastPrinted>2018-01-05T05:27:00Z</cp:lastPrinted>
  <dcterms:modified xsi:type="dcterms:W3CDTF">2018-05-08T06:12:19Z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