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2E" w:rsidRDefault="0083322E" w:rsidP="0083322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3322E" w:rsidRDefault="0083322E" w:rsidP="0083322E">
      <w:pPr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</w:p>
    <w:p w:rsidR="0083322E" w:rsidRDefault="0083322E" w:rsidP="0083322E">
      <w:pPr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color w:val="000000" w:themeColor="text1"/>
          <w:sz w:val="44"/>
          <w:szCs w:val="44"/>
        </w:rPr>
        <w:t>中国电子科技集团公</w:t>
      </w:r>
      <w:bookmarkStart w:id="0" w:name="_GoBack"/>
      <w:bookmarkEnd w:id="0"/>
      <w:r>
        <w:rPr>
          <w:rFonts w:ascii="Times New Roman" w:eastAsia="方正小标宋_GBK" w:hAnsi="Times New Roman" w:cs="Times New Roman" w:hint="eastAsia"/>
          <w:bCs/>
          <w:color w:val="000000" w:themeColor="text1"/>
          <w:sz w:val="44"/>
          <w:szCs w:val="44"/>
        </w:rPr>
        <w:t>司第三十八研究所简介</w:t>
      </w:r>
    </w:p>
    <w:p w:rsidR="0083322E" w:rsidRDefault="0083322E" w:rsidP="0083322E">
      <w:pPr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</w:p>
    <w:p w:rsidR="0083322E" w:rsidRDefault="0083322E" w:rsidP="0083322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中国电子科技集团公司第三十八研究所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（以下简称中电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所），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1965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年始建于贵州省都匀市，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1988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年底整体迁建安徽省合肥市，是我国国防高科技电子装备骨干研究所，主要从事军事电子、信息产业等综合电子信息技术研制、生产工作，有中国军工电子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国家队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的美誉。现有员工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8000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多人，平均年龄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:rsidR="00C92430" w:rsidRDefault="0083322E" w:rsidP="0083322E"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经过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多年的探索和追求，中电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已发展为集研究、开发、制造、测试于一体的电子信息高科技、集团型研究所，拥有国际水平的设计研发平台，精良完备的电子制造平台，国内先进的电子测试、试验平台，具备从事电子信息技术研发和系统工程建设的强大综合实力。拥有国家级集成电路设计中心、俄罗斯新技术研发中心、中国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电科浮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空平台研发中心、安徽省汽车电子工程研究中心、安徽省公共安全信息技术重点实验室、安徽省北斗卫星导航重点实验室、合肥公共安全技术研究院、博士后科研工作站等研发平台。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多年来，共先后取得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多项科研成果，其中国家级、省部级科技进步奖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多项，多项成果填补国内空白、居于国际领先地位。拥有安徽四创电子股份有限公司（中国雷达第一股，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600990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安徽博微长安电子有限公司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、合肥博微电气有限公司、安徽博微广成信息科技有限公司、中电科技（合肥）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博微信息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发展有限责任公司等多家产业化公司。获得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全国先进基层党组织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全国文明单位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全国五一劳动奖状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中央企业先进基层党组织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等一系列光荣称号。</w:t>
      </w:r>
    </w:p>
    <w:sectPr w:rsidR="00C9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2E"/>
    <w:rsid w:val="0083322E"/>
    <w:rsid w:val="00C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2963-EC5A-400A-B79C-774C5A38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xlj</dc:creator>
  <cp:keywords/>
  <dc:description/>
  <cp:lastModifiedBy>xlj</cp:lastModifiedBy>
  <cp:revision>1</cp:revision>
  <dcterms:created xsi:type="dcterms:W3CDTF">2019-03-20T02:09:00Z</dcterms:created>
  <dcterms:modified xsi:type="dcterms:W3CDTF">2019-03-20T02:09:00Z</dcterms:modified>
</cp:coreProperties>
</file>